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D78" w:rsidRDefault="00441D78" w:rsidP="00441D78">
      <w:pPr>
        <w:autoSpaceDE w:val="0"/>
        <w:autoSpaceDN w:val="0"/>
        <w:adjustRightInd w:val="0"/>
        <w:spacing w:after="0"/>
        <w:jc w:val="center"/>
        <w:rPr>
          <w:rFonts w:ascii="Times New Roman" w:hAnsi="Times New Roman" w:cs="Times New Roman"/>
          <w:b/>
          <w:bCs/>
          <w:sz w:val="24"/>
          <w:szCs w:val="24"/>
        </w:rPr>
      </w:pPr>
      <w:r>
        <w:rPr>
          <w:rFonts w:ascii="Times New Roman" w:hAnsi="Times New Roman" w:cs="Times New Roman"/>
          <w:b/>
          <w:bCs/>
          <w:sz w:val="24"/>
          <w:szCs w:val="24"/>
        </w:rPr>
        <w:t>HISPAMAR SATÉLITES S. A.</w:t>
      </w:r>
    </w:p>
    <w:p w:rsidR="00441D78" w:rsidRDefault="00441D78" w:rsidP="00441D78">
      <w:pPr>
        <w:jc w:val="center"/>
        <w:rPr>
          <w:rFonts w:ascii="Times New Roman" w:hAnsi="Times New Roman" w:cs="Times New Roman"/>
          <w:b/>
          <w:bCs/>
          <w:sz w:val="24"/>
          <w:szCs w:val="24"/>
        </w:rPr>
      </w:pPr>
      <w:r>
        <w:rPr>
          <w:rFonts w:ascii="Times New Roman" w:hAnsi="Times New Roman" w:cs="Times New Roman"/>
          <w:b/>
          <w:bCs/>
          <w:sz w:val="24"/>
          <w:szCs w:val="24"/>
        </w:rPr>
        <w:t>AMAZONAS-3 SATELLITE TECHNICAL DESCRIPTION (KA BAND)</w:t>
      </w:r>
    </w:p>
    <w:p w:rsidR="00CE4B71" w:rsidRDefault="00CE4B71" w:rsidP="00441D78">
      <w:pPr>
        <w:rPr>
          <w:rFonts w:ascii="Times New Roman" w:hAnsi="Times New Roman" w:cs="Times New Roman"/>
          <w:b/>
          <w:bCs/>
          <w:sz w:val="24"/>
          <w:szCs w:val="24"/>
        </w:rPr>
      </w:pPr>
    </w:p>
    <w:p w:rsidR="00441D78" w:rsidRPr="00441D78" w:rsidRDefault="00441D78" w:rsidP="00441D78">
      <w:pPr>
        <w:rPr>
          <w:rFonts w:ascii="Times New Roman" w:hAnsi="Times New Roman" w:cs="Times New Roman"/>
          <w:b/>
          <w:bCs/>
          <w:sz w:val="24"/>
          <w:szCs w:val="24"/>
        </w:rPr>
      </w:pPr>
      <w:r>
        <w:rPr>
          <w:rFonts w:ascii="Times New Roman" w:hAnsi="Times New Roman" w:cs="Times New Roman"/>
          <w:b/>
          <w:bCs/>
          <w:sz w:val="24"/>
          <w:szCs w:val="24"/>
        </w:rPr>
        <w:t>A.1 GENERAL DESCRIPTION</w:t>
      </w:r>
    </w:p>
    <w:p w:rsidR="00AD7AD5" w:rsidRDefault="00AD7AD5" w:rsidP="00AD7AD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purpose of this technical attachment is to describe the satellite system in particular in the Ka band for the AMAZONAS-3 satellite. </w:t>
      </w:r>
    </w:p>
    <w:p w:rsidR="00C46259" w:rsidRDefault="00C46259" w:rsidP="00441D78">
      <w:pPr>
        <w:autoSpaceDE w:val="0"/>
        <w:autoSpaceDN w:val="0"/>
        <w:adjustRightInd w:val="0"/>
        <w:spacing w:after="0" w:line="240" w:lineRule="auto"/>
        <w:jc w:val="both"/>
        <w:rPr>
          <w:rFonts w:ascii="Times New Roman" w:hAnsi="Times New Roman" w:cs="Times New Roman"/>
          <w:sz w:val="24"/>
          <w:szCs w:val="24"/>
        </w:rPr>
      </w:pPr>
    </w:p>
    <w:p w:rsidR="005972A3" w:rsidRPr="005972A3" w:rsidRDefault="005972A3" w:rsidP="005972A3">
      <w:pPr>
        <w:pStyle w:val="Textoindependiente"/>
        <w:rPr>
          <w:rFonts w:ascii="Times New Roman" w:hAnsi="Times New Roman"/>
          <w:sz w:val="24"/>
          <w:szCs w:val="24"/>
        </w:rPr>
      </w:pPr>
      <w:r w:rsidRPr="005972A3">
        <w:rPr>
          <w:rFonts w:ascii="Times New Roman" w:hAnsi="Times New Roman"/>
          <w:sz w:val="24"/>
          <w:szCs w:val="24"/>
        </w:rPr>
        <w:t>The AMAZONAS-3 satellite is foreseen to be launched on 4</w:t>
      </w:r>
      <w:r w:rsidRPr="005972A3">
        <w:rPr>
          <w:rFonts w:ascii="Times New Roman" w:hAnsi="Times New Roman"/>
          <w:sz w:val="24"/>
          <w:szCs w:val="24"/>
          <w:vertAlign w:val="superscript"/>
        </w:rPr>
        <w:t>rd</w:t>
      </w:r>
      <w:r w:rsidRPr="005972A3">
        <w:rPr>
          <w:rFonts w:ascii="Times New Roman" w:hAnsi="Times New Roman"/>
          <w:sz w:val="24"/>
          <w:szCs w:val="24"/>
        </w:rPr>
        <w:t xml:space="preserve"> Q. 2012 and be operated at the 61 W.L. orbital location.</w:t>
      </w:r>
    </w:p>
    <w:p w:rsidR="00C46259" w:rsidRPr="00C46259" w:rsidRDefault="00C46259" w:rsidP="00C46259">
      <w:pPr>
        <w:pStyle w:val="Textoindependiente"/>
        <w:ind w:left="708"/>
        <w:rPr>
          <w:rFonts w:ascii="Times New Roman" w:hAnsi="Times New Roman"/>
          <w:sz w:val="24"/>
          <w:szCs w:val="24"/>
        </w:rPr>
      </w:pPr>
    </w:p>
    <w:p w:rsidR="00C46259" w:rsidRPr="00C46259" w:rsidRDefault="005972A3" w:rsidP="00C46259">
      <w:pPr>
        <w:autoSpaceDE w:val="0"/>
        <w:autoSpaceDN w:val="0"/>
        <w:adjustRightInd w:val="0"/>
        <w:spacing w:after="0" w:line="240" w:lineRule="auto"/>
        <w:jc w:val="both"/>
        <w:rPr>
          <w:rFonts w:ascii="Times New Roman" w:hAnsi="Times New Roman" w:cs="Times New Roman"/>
          <w:sz w:val="24"/>
          <w:szCs w:val="24"/>
        </w:rPr>
      </w:pPr>
      <w:r w:rsidRPr="005972A3">
        <w:rPr>
          <w:rFonts w:ascii="Times New Roman" w:hAnsi="Times New Roman" w:cs="Times New Roman"/>
          <w:sz w:val="24"/>
          <w:szCs w:val="24"/>
        </w:rPr>
        <w:t>The AMAZONAS-3 satellite will be a replacement of the AMAZONAS-1 satellite, located in the same orbital location. The AMAZONAS-3 will keep the same C and Ku frequency bands and will add Ka frequency band</w:t>
      </w:r>
      <w:r w:rsidR="0021031E">
        <w:rPr>
          <w:rFonts w:ascii="Times New Roman" w:hAnsi="Times New Roman" w:cs="Times New Roman"/>
          <w:sz w:val="24"/>
          <w:szCs w:val="24"/>
        </w:rPr>
        <w:t>.</w:t>
      </w:r>
    </w:p>
    <w:p w:rsidR="00C46259" w:rsidRDefault="00C46259" w:rsidP="00C46259">
      <w:pPr>
        <w:autoSpaceDE w:val="0"/>
        <w:autoSpaceDN w:val="0"/>
        <w:adjustRightInd w:val="0"/>
        <w:spacing w:after="0" w:line="240" w:lineRule="auto"/>
        <w:jc w:val="both"/>
        <w:rPr>
          <w:rFonts w:ascii="Times New Roman" w:hAnsi="Times New Roman" w:cs="Times New Roman"/>
          <w:sz w:val="24"/>
          <w:szCs w:val="24"/>
        </w:rPr>
      </w:pPr>
    </w:p>
    <w:p w:rsidR="00BD3C9D" w:rsidRDefault="00BD3C9D" w:rsidP="00441D78">
      <w:pPr>
        <w:autoSpaceDE w:val="0"/>
        <w:autoSpaceDN w:val="0"/>
        <w:adjustRightInd w:val="0"/>
        <w:spacing w:after="0" w:line="240" w:lineRule="auto"/>
        <w:jc w:val="both"/>
        <w:rPr>
          <w:rFonts w:ascii="Times New Roman" w:hAnsi="Times New Roman" w:cs="Times New Roman"/>
          <w:sz w:val="24"/>
          <w:szCs w:val="24"/>
        </w:rPr>
      </w:pPr>
    </w:p>
    <w:p w:rsidR="00E952E5" w:rsidRDefault="00E952E5" w:rsidP="00441D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Ka band system will be</w:t>
      </w:r>
      <w:r w:rsidR="00E4742F">
        <w:rPr>
          <w:rFonts w:ascii="Times New Roman" w:hAnsi="Times New Roman" w:cs="Times New Roman"/>
          <w:sz w:val="24"/>
          <w:szCs w:val="24"/>
        </w:rPr>
        <w:t xml:space="preserve"> composed by the Forward Link</w:t>
      </w:r>
      <w:r w:rsidR="006E2D37">
        <w:rPr>
          <w:rFonts w:ascii="Times New Roman" w:hAnsi="Times New Roman" w:cs="Times New Roman"/>
          <w:sz w:val="24"/>
          <w:szCs w:val="24"/>
        </w:rPr>
        <w:t xml:space="preserve"> and the Return Link. In the Forward Link</w:t>
      </w:r>
      <w:r w:rsidR="00E4742F">
        <w:rPr>
          <w:rFonts w:ascii="Times New Roman" w:hAnsi="Times New Roman" w:cs="Times New Roman"/>
          <w:sz w:val="24"/>
          <w:szCs w:val="24"/>
        </w:rPr>
        <w:t xml:space="preserve"> the sense of transmission </w:t>
      </w:r>
      <w:r>
        <w:rPr>
          <w:rFonts w:ascii="Times New Roman" w:hAnsi="Times New Roman" w:cs="Times New Roman"/>
          <w:sz w:val="24"/>
          <w:szCs w:val="24"/>
        </w:rPr>
        <w:t>will be:</w:t>
      </w:r>
    </w:p>
    <w:p w:rsidR="00E952E5" w:rsidRDefault="00E952E5" w:rsidP="00E952E5">
      <w:pPr>
        <w:autoSpaceDE w:val="0"/>
        <w:autoSpaceDN w:val="0"/>
        <w:adjustRightInd w:val="0"/>
        <w:spacing w:after="0" w:line="240" w:lineRule="auto"/>
        <w:jc w:val="center"/>
        <w:rPr>
          <w:rFonts w:ascii="Times New Roman" w:hAnsi="Times New Roman" w:cs="Times New Roman"/>
          <w:b/>
          <w:sz w:val="24"/>
          <w:szCs w:val="24"/>
        </w:rPr>
      </w:pPr>
    </w:p>
    <w:p w:rsidR="00E952E5" w:rsidRDefault="00E4742F" w:rsidP="00E952E5">
      <w:pPr>
        <w:autoSpaceDE w:val="0"/>
        <w:autoSpaceDN w:val="0"/>
        <w:adjustRightInd w:val="0"/>
        <w:spacing w:after="0" w:line="240" w:lineRule="auto"/>
        <w:jc w:val="center"/>
        <w:rPr>
          <w:rFonts w:ascii="Times New Roman" w:hAnsi="Times New Roman" w:cs="Times New Roman"/>
          <w:sz w:val="24"/>
          <w:szCs w:val="24"/>
        </w:rPr>
      </w:pPr>
      <w:r w:rsidRPr="00E952E5">
        <w:rPr>
          <w:rFonts w:ascii="Times New Roman" w:hAnsi="Times New Roman" w:cs="Times New Roman"/>
          <w:b/>
          <w:sz w:val="24"/>
          <w:szCs w:val="24"/>
        </w:rPr>
        <w:t>Gateway termina</w:t>
      </w:r>
      <w:r w:rsidR="006E2D37" w:rsidRPr="00E952E5">
        <w:rPr>
          <w:rFonts w:ascii="Times New Roman" w:hAnsi="Times New Roman" w:cs="Times New Roman"/>
          <w:b/>
          <w:sz w:val="24"/>
          <w:szCs w:val="24"/>
        </w:rPr>
        <w:t>l -&gt; Satellite -&gt; User Terminal</w:t>
      </w:r>
    </w:p>
    <w:p w:rsidR="00E952E5" w:rsidRDefault="00E952E5" w:rsidP="00441D78">
      <w:pPr>
        <w:autoSpaceDE w:val="0"/>
        <w:autoSpaceDN w:val="0"/>
        <w:adjustRightInd w:val="0"/>
        <w:spacing w:after="0" w:line="240" w:lineRule="auto"/>
        <w:jc w:val="both"/>
        <w:rPr>
          <w:rFonts w:ascii="Times New Roman" w:hAnsi="Times New Roman" w:cs="Times New Roman"/>
          <w:sz w:val="24"/>
          <w:szCs w:val="24"/>
        </w:rPr>
      </w:pPr>
    </w:p>
    <w:p w:rsidR="00E4742F" w:rsidRDefault="00E952E5" w:rsidP="00441D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w:t>
      </w:r>
      <w:r w:rsidR="006E2D37">
        <w:rPr>
          <w:rFonts w:ascii="Times New Roman" w:hAnsi="Times New Roman" w:cs="Times New Roman"/>
          <w:sz w:val="24"/>
          <w:szCs w:val="24"/>
        </w:rPr>
        <w:t xml:space="preserve">hile in the </w:t>
      </w:r>
      <w:r>
        <w:rPr>
          <w:rFonts w:ascii="Times New Roman" w:hAnsi="Times New Roman" w:cs="Times New Roman"/>
          <w:sz w:val="24"/>
          <w:szCs w:val="24"/>
        </w:rPr>
        <w:t>Return Link the sense of transmission will be:</w:t>
      </w:r>
    </w:p>
    <w:p w:rsidR="00E952E5" w:rsidRDefault="00E952E5" w:rsidP="00441D78">
      <w:pPr>
        <w:autoSpaceDE w:val="0"/>
        <w:autoSpaceDN w:val="0"/>
        <w:adjustRightInd w:val="0"/>
        <w:spacing w:after="0" w:line="240" w:lineRule="auto"/>
        <w:jc w:val="both"/>
        <w:rPr>
          <w:rFonts w:ascii="Times New Roman" w:hAnsi="Times New Roman" w:cs="Times New Roman"/>
          <w:sz w:val="24"/>
          <w:szCs w:val="24"/>
        </w:rPr>
      </w:pPr>
    </w:p>
    <w:p w:rsidR="00E952E5" w:rsidRPr="00E952E5" w:rsidRDefault="00E952E5" w:rsidP="00E952E5">
      <w:pPr>
        <w:autoSpaceDE w:val="0"/>
        <w:autoSpaceDN w:val="0"/>
        <w:adjustRightInd w:val="0"/>
        <w:spacing w:after="0" w:line="240" w:lineRule="auto"/>
        <w:jc w:val="center"/>
        <w:rPr>
          <w:rFonts w:ascii="Times New Roman" w:hAnsi="Times New Roman" w:cs="Times New Roman"/>
          <w:b/>
          <w:sz w:val="24"/>
          <w:szCs w:val="24"/>
        </w:rPr>
      </w:pPr>
      <w:r w:rsidRPr="00E952E5">
        <w:rPr>
          <w:rFonts w:ascii="Times New Roman" w:hAnsi="Times New Roman" w:cs="Times New Roman"/>
          <w:b/>
          <w:sz w:val="24"/>
          <w:szCs w:val="24"/>
        </w:rPr>
        <w:t>User Terminal -&gt; Satellite -&gt; Gateway terminal.</w:t>
      </w:r>
    </w:p>
    <w:p w:rsidR="00E952E5" w:rsidRDefault="00E952E5" w:rsidP="00E952E5">
      <w:pPr>
        <w:autoSpaceDE w:val="0"/>
        <w:autoSpaceDN w:val="0"/>
        <w:adjustRightInd w:val="0"/>
        <w:spacing w:after="0" w:line="240" w:lineRule="auto"/>
        <w:jc w:val="center"/>
        <w:rPr>
          <w:rFonts w:ascii="Times New Roman" w:hAnsi="Times New Roman" w:cs="Times New Roman"/>
          <w:sz w:val="24"/>
          <w:szCs w:val="24"/>
        </w:rPr>
      </w:pPr>
    </w:p>
    <w:p w:rsidR="00E952E5" w:rsidRDefault="00E952E5" w:rsidP="00441D78">
      <w:pPr>
        <w:autoSpaceDE w:val="0"/>
        <w:autoSpaceDN w:val="0"/>
        <w:adjustRightInd w:val="0"/>
        <w:spacing w:after="0" w:line="240" w:lineRule="auto"/>
        <w:jc w:val="both"/>
        <w:rPr>
          <w:rFonts w:ascii="Times New Roman" w:hAnsi="Times New Roman" w:cs="Times New Roman"/>
          <w:sz w:val="24"/>
          <w:szCs w:val="24"/>
        </w:rPr>
      </w:pPr>
    </w:p>
    <w:p w:rsidR="00E4742F" w:rsidRDefault="00E952E5" w:rsidP="00E4742F">
      <w:pPr>
        <w:autoSpaceDE w:val="0"/>
        <w:autoSpaceDN w:val="0"/>
        <w:adjustRightInd w:val="0"/>
        <w:spacing w:after="0" w:line="240" w:lineRule="auto"/>
        <w:jc w:val="center"/>
        <w:rPr>
          <w:rFonts w:ascii="Times New Roman" w:hAnsi="Times New Roman" w:cs="Times New Roman"/>
          <w:sz w:val="24"/>
          <w:szCs w:val="24"/>
        </w:rPr>
      </w:pPr>
      <w:r w:rsidRPr="00E4742F">
        <w:rPr>
          <w:rFonts w:ascii="Times New Roman" w:hAnsi="Times New Roman" w:cs="Times New Roman"/>
          <w:noProof/>
          <w:sz w:val="24"/>
          <w:szCs w:val="24"/>
          <w:lang w:val="es-ES" w:eastAsia="es-ES"/>
        </w:rPr>
        <w:drawing>
          <wp:inline distT="0" distB="0" distL="0" distR="0">
            <wp:extent cx="4913168" cy="2493818"/>
            <wp:effectExtent l="19050" t="0" r="1732" b="0"/>
            <wp:docPr id="3" name="Objeto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62900" cy="4979442"/>
                      <a:chOff x="590550" y="692696"/>
                      <a:chExt cx="7962900" cy="4979442"/>
                    </a:xfrm>
                  </a:grpSpPr>
                  <a:grpSp>
                    <a:nvGrpSpPr>
                      <a:cNvPr id="10" name="9 Grupo"/>
                      <a:cNvGrpSpPr/>
                    </a:nvGrpSpPr>
                    <a:grpSpPr>
                      <a:xfrm>
                        <a:off x="590550" y="692696"/>
                        <a:ext cx="7962900" cy="4979442"/>
                        <a:chOff x="590550" y="692696"/>
                        <a:chExt cx="7962900" cy="4979442"/>
                      </a:xfrm>
                    </a:grpSpPr>
                    <a:pic>
                      <a:nvPicPr>
                        <a:cNvPr id="2050" name="Picture 2"/>
                        <a:cNvPicPr>
                          <a:picLocks noChangeAspect="1" noChangeArrowheads="1"/>
                        </a:cNvPicPr>
                      </a:nvPicPr>
                      <a:blipFill>
                        <a:blip r:embed="rId6" cstate="print"/>
                        <a:srcRect/>
                        <a:stretch>
                          <a:fillRect/>
                        </a:stretch>
                      </a:blipFill>
                      <a:spPr bwMode="auto">
                        <a:xfrm>
                          <a:off x="590550" y="1185863"/>
                          <a:ext cx="7962900" cy="4486275"/>
                        </a:xfrm>
                        <a:prstGeom prst="rect">
                          <a:avLst/>
                        </a:prstGeom>
                        <a:noFill/>
                        <a:ln w="9525">
                          <a:noFill/>
                          <a:miter lim="800000"/>
                          <a:headEnd/>
                          <a:tailEnd/>
                        </a:ln>
                      </a:spPr>
                    </a:pic>
                    <a:sp>
                      <a:nvSpPr>
                        <a:cNvPr id="6" name="5 CuadroTexto"/>
                        <a:cNvSpPr txBox="1"/>
                      </a:nvSpPr>
                      <a:spPr>
                        <a:xfrm>
                          <a:off x="2051720" y="692696"/>
                          <a:ext cx="5256584" cy="58477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s-ES" sz="3200" b="1" dirty="0" smtClean="0"/>
                              <a:t>FORWARD LINK</a:t>
                            </a:r>
                            <a:endParaRPr lang="en-US" sz="3200" b="1" dirty="0"/>
                          </a:p>
                        </a:txBody>
                        <a:useSpRect/>
                      </a:txSp>
                    </a:sp>
                    <a:sp>
                      <a:nvSpPr>
                        <a:cNvPr id="7" name="6 Rectángulo"/>
                        <a:cNvSpPr/>
                      </a:nvSpPr>
                      <a:spPr>
                        <a:xfrm>
                          <a:off x="3275856" y="4869160"/>
                          <a:ext cx="1677319"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s-ES" b="1" dirty="0" smtClean="0"/>
                              <a:t>FORWARD LINK</a:t>
                            </a:r>
                            <a:endParaRPr lang="en-US" b="1" dirty="0"/>
                          </a:p>
                        </a:txBody>
                        <a:useSpRect/>
                      </a:txSp>
                    </a:sp>
                    <a:sp>
                      <a:nvSpPr>
                        <a:cNvPr id="8" name="7 Rectángulo"/>
                        <a:cNvSpPr/>
                      </a:nvSpPr>
                      <a:spPr>
                        <a:xfrm>
                          <a:off x="899592" y="4293096"/>
                          <a:ext cx="1904047"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s-ES" b="1" dirty="0" smtClean="0"/>
                              <a:t>Gateway Terminal</a:t>
                            </a:r>
                            <a:endParaRPr lang="en-US" b="1" dirty="0"/>
                          </a:p>
                        </a:txBody>
                        <a:useSpRect/>
                      </a:txSp>
                    </a:sp>
                    <a:sp>
                      <a:nvSpPr>
                        <a:cNvPr id="9" name="8 Rectángulo"/>
                        <a:cNvSpPr/>
                      </a:nvSpPr>
                      <a:spPr>
                        <a:xfrm>
                          <a:off x="6427790" y="4149080"/>
                          <a:ext cx="1504836"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s-ES" b="1" dirty="0" err="1" smtClean="0"/>
                              <a:t>User</a:t>
                            </a:r>
                            <a:r>
                              <a:rPr lang="es-ES" b="1" dirty="0" smtClean="0"/>
                              <a:t> Terminal</a:t>
                            </a:r>
                            <a:endParaRPr lang="en-US" b="1" dirty="0"/>
                          </a:p>
                        </a:txBody>
                        <a:useSpRect/>
                      </a:txSp>
                    </a:sp>
                  </a:grpSp>
                </lc:lockedCanvas>
              </a:graphicData>
            </a:graphic>
          </wp:inline>
        </w:drawing>
      </w:r>
    </w:p>
    <w:p w:rsidR="00696AA8" w:rsidRDefault="00EB0CEF" w:rsidP="00696A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Figure</w:t>
      </w:r>
      <w:r w:rsidR="00E4742F">
        <w:rPr>
          <w:rFonts w:ascii="Times New Roman" w:hAnsi="Times New Roman" w:cs="Times New Roman"/>
          <w:sz w:val="24"/>
          <w:szCs w:val="24"/>
        </w:rPr>
        <w:t xml:space="preserve"> 1: Forward Link Scheme</w:t>
      </w:r>
    </w:p>
    <w:p w:rsidR="00696AA8" w:rsidRDefault="00696AA8" w:rsidP="00696AA8">
      <w:pPr>
        <w:autoSpaceDE w:val="0"/>
        <w:autoSpaceDN w:val="0"/>
        <w:adjustRightInd w:val="0"/>
        <w:spacing w:after="0" w:line="240" w:lineRule="auto"/>
        <w:jc w:val="center"/>
        <w:rPr>
          <w:rFonts w:ascii="Times New Roman" w:hAnsi="Times New Roman" w:cs="Times New Roman"/>
          <w:sz w:val="24"/>
          <w:szCs w:val="24"/>
        </w:rPr>
      </w:pPr>
    </w:p>
    <w:p w:rsidR="00696AA8" w:rsidRDefault="00696AA8" w:rsidP="00696AA8">
      <w:pPr>
        <w:autoSpaceDE w:val="0"/>
        <w:autoSpaceDN w:val="0"/>
        <w:adjustRightInd w:val="0"/>
        <w:spacing w:after="0" w:line="240" w:lineRule="auto"/>
        <w:jc w:val="center"/>
        <w:rPr>
          <w:rFonts w:ascii="Times New Roman" w:hAnsi="Times New Roman" w:cs="Times New Roman"/>
          <w:sz w:val="24"/>
          <w:szCs w:val="24"/>
        </w:rPr>
      </w:pPr>
    </w:p>
    <w:p w:rsidR="00696AA8" w:rsidRDefault="00696AA8" w:rsidP="00696AA8">
      <w:pPr>
        <w:autoSpaceDE w:val="0"/>
        <w:autoSpaceDN w:val="0"/>
        <w:adjustRightInd w:val="0"/>
        <w:spacing w:after="0" w:line="240" w:lineRule="auto"/>
        <w:jc w:val="center"/>
        <w:rPr>
          <w:rFonts w:ascii="Times New Roman" w:hAnsi="Times New Roman" w:cs="Times New Roman"/>
          <w:sz w:val="24"/>
          <w:szCs w:val="24"/>
        </w:rPr>
      </w:pPr>
    </w:p>
    <w:p w:rsidR="00CE4B71" w:rsidRDefault="00CE4B71">
      <w:pPr>
        <w:rPr>
          <w:rFonts w:ascii="Times New Roman" w:hAnsi="Times New Roman" w:cs="Times New Roman"/>
          <w:sz w:val="24"/>
          <w:szCs w:val="24"/>
        </w:rPr>
      </w:pPr>
      <w:r>
        <w:rPr>
          <w:rFonts w:ascii="Times New Roman" w:hAnsi="Times New Roman" w:cs="Times New Roman"/>
          <w:sz w:val="24"/>
          <w:szCs w:val="24"/>
        </w:rPr>
        <w:br w:type="page"/>
      </w:r>
    </w:p>
    <w:p w:rsidR="00696AA8" w:rsidRDefault="00696AA8" w:rsidP="00696AA8">
      <w:pPr>
        <w:autoSpaceDE w:val="0"/>
        <w:autoSpaceDN w:val="0"/>
        <w:adjustRightInd w:val="0"/>
        <w:spacing w:after="0" w:line="240" w:lineRule="auto"/>
        <w:jc w:val="center"/>
        <w:rPr>
          <w:rFonts w:ascii="Times New Roman" w:hAnsi="Times New Roman" w:cs="Times New Roman"/>
          <w:sz w:val="24"/>
          <w:szCs w:val="24"/>
        </w:rPr>
      </w:pPr>
    </w:p>
    <w:p w:rsidR="00696AA8" w:rsidRDefault="00696AA8" w:rsidP="00696AA8">
      <w:pPr>
        <w:autoSpaceDE w:val="0"/>
        <w:autoSpaceDN w:val="0"/>
        <w:adjustRightInd w:val="0"/>
        <w:spacing w:after="0" w:line="240" w:lineRule="auto"/>
        <w:jc w:val="center"/>
        <w:rPr>
          <w:rFonts w:ascii="Times New Roman" w:hAnsi="Times New Roman" w:cs="Times New Roman"/>
          <w:sz w:val="24"/>
          <w:szCs w:val="24"/>
        </w:rPr>
      </w:pPr>
      <w:r w:rsidRPr="00696AA8">
        <w:rPr>
          <w:rFonts w:ascii="Times New Roman" w:hAnsi="Times New Roman" w:cs="Times New Roman"/>
          <w:noProof/>
          <w:sz w:val="24"/>
          <w:szCs w:val="24"/>
          <w:lang w:val="es-ES" w:eastAsia="es-ES"/>
        </w:rPr>
        <w:drawing>
          <wp:inline distT="0" distB="0" distL="0" distR="0">
            <wp:extent cx="4866986" cy="2955636"/>
            <wp:effectExtent l="19050" t="0" r="0" b="0"/>
            <wp:docPr id="2" name="Objeto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62900" cy="4979442"/>
                      <a:chOff x="590550" y="692696"/>
                      <a:chExt cx="7962900" cy="4979442"/>
                    </a:xfrm>
                  </a:grpSpPr>
                  <a:grpSp>
                    <a:nvGrpSpPr>
                      <a:cNvPr id="13" name="12 Grupo"/>
                      <a:cNvGrpSpPr/>
                    </a:nvGrpSpPr>
                    <a:grpSpPr>
                      <a:xfrm>
                        <a:off x="590550" y="692696"/>
                        <a:ext cx="7962900" cy="4979442"/>
                        <a:chOff x="590550" y="692696"/>
                        <a:chExt cx="7962900" cy="4979442"/>
                      </a:xfrm>
                    </a:grpSpPr>
                    <a:grpSp>
                      <a:nvGrpSpPr>
                        <a:cNvPr id="3" name="8 Grupo"/>
                        <a:cNvGrpSpPr/>
                      </a:nvGrpSpPr>
                      <a:grpSpPr>
                        <a:xfrm>
                          <a:off x="590550" y="692696"/>
                          <a:ext cx="7962900" cy="4979442"/>
                          <a:chOff x="590550" y="692696"/>
                          <a:chExt cx="7962900" cy="4979442"/>
                        </a:xfrm>
                      </a:grpSpPr>
                      <a:pic>
                        <a:nvPicPr>
                          <a:cNvPr id="3074" name="Picture 2"/>
                          <a:cNvPicPr>
                            <a:picLocks noChangeAspect="1" noChangeArrowheads="1"/>
                          </a:cNvPicPr>
                        </a:nvPicPr>
                        <a:blipFill>
                          <a:blip r:embed="rId7" cstate="print"/>
                          <a:srcRect/>
                          <a:stretch>
                            <a:fillRect/>
                          </a:stretch>
                        </a:blipFill>
                        <a:spPr bwMode="auto">
                          <a:xfrm>
                            <a:off x="590550" y="1185863"/>
                            <a:ext cx="7962900" cy="4486275"/>
                          </a:xfrm>
                          <a:prstGeom prst="rect">
                            <a:avLst/>
                          </a:prstGeom>
                          <a:noFill/>
                          <a:ln w="9525">
                            <a:noFill/>
                            <a:miter lim="800000"/>
                            <a:headEnd/>
                            <a:tailEnd/>
                          </a:ln>
                        </a:spPr>
                      </a:pic>
                      <a:sp>
                        <a:nvSpPr>
                          <a:cNvPr id="5" name="4 CuadroTexto"/>
                          <a:cNvSpPr txBox="1"/>
                        </a:nvSpPr>
                        <a:spPr>
                          <a:xfrm>
                            <a:off x="2051720" y="692696"/>
                            <a:ext cx="5256584" cy="58477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s-ES" sz="3200" b="1" dirty="0" smtClean="0"/>
                                <a:t>RETURN LINK</a:t>
                              </a:r>
                              <a:endParaRPr lang="en-US" sz="3200" b="1" dirty="0"/>
                            </a:p>
                          </a:txBody>
                          <a:useSpRect/>
                        </a:txSp>
                      </a:sp>
                      <a:sp>
                        <a:nvSpPr>
                          <a:cNvPr id="6" name="5 Rectángulo"/>
                          <a:cNvSpPr/>
                        </a:nvSpPr>
                        <a:spPr>
                          <a:xfrm>
                            <a:off x="3491880" y="5301208"/>
                            <a:ext cx="1463862"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s-ES" b="1" dirty="0" smtClean="0"/>
                                <a:t>RETURN LINK</a:t>
                              </a:r>
                              <a:endParaRPr lang="en-US" b="1" dirty="0"/>
                            </a:p>
                          </a:txBody>
                          <a:useSpRect/>
                        </a:txSp>
                      </a:sp>
                      <a:sp>
                        <a:nvSpPr>
                          <a:cNvPr id="7" name="6 Rectángulo"/>
                          <a:cNvSpPr/>
                        </a:nvSpPr>
                        <a:spPr>
                          <a:xfrm>
                            <a:off x="899592" y="4293096"/>
                            <a:ext cx="1904047"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s-ES" b="1" dirty="0" smtClean="0"/>
                                <a:t>Gateway Terminal</a:t>
                              </a:r>
                              <a:endParaRPr lang="en-US" b="1" dirty="0"/>
                            </a:p>
                          </a:txBody>
                          <a:useSpRect/>
                        </a:txSp>
                      </a:sp>
                      <a:sp>
                        <a:nvSpPr>
                          <a:cNvPr id="8" name="7 Rectángulo"/>
                          <a:cNvSpPr/>
                        </a:nvSpPr>
                        <a:spPr>
                          <a:xfrm>
                            <a:off x="6427790" y="4149080"/>
                            <a:ext cx="1504836"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s-ES" b="1" dirty="0" err="1" smtClean="0"/>
                                <a:t>User</a:t>
                              </a:r>
                              <a:r>
                                <a:rPr lang="es-ES" b="1" dirty="0" smtClean="0"/>
                                <a:t> Terminal</a:t>
                              </a:r>
                              <a:endParaRPr lang="en-US" b="1" dirty="0"/>
                            </a:p>
                          </a:txBody>
                          <a:useSpRect/>
                        </a:txSp>
                      </a:sp>
                    </a:grpSp>
                    <a:sp>
                      <a:nvSpPr>
                        <a:cNvPr id="10" name="9 Flecha derecha"/>
                        <a:cNvSpPr/>
                      </a:nvSpPr>
                      <a:spPr>
                        <a:xfrm rot="8209936">
                          <a:off x="2073497" y="2643755"/>
                          <a:ext cx="2081720" cy="167111"/>
                        </a:xfrm>
                        <a:prstGeom prst="rightArrow">
                          <a:avLst/>
                        </a:prstGeom>
                        <a:solidFill>
                          <a:srgbClr val="FF0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10 Flecha derecha"/>
                        <a:cNvSpPr/>
                      </a:nvSpPr>
                      <a:spPr>
                        <a:xfrm rot="13337281">
                          <a:off x="4715325" y="2762472"/>
                          <a:ext cx="2562798" cy="181929"/>
                        </a:xfrm>
                        <a:prstGeom prst="rightArrow">
                          <a:avLst/>
                        </a:prstGeom>
                        <a:solidFill>
                          <a:srgbClr val="FF0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11 Flecha derecha"/>
                        <a:cNvSpPr/>
                      </a:nvSpPr>
                      <a:spPr>
                        <a:xfrm>
                          <a:off x="2267744" y="5373216"/>
                          <a:ext cx="993083" cy="216024"/>
                        </a:xfrm>
                        <a:prstGeom prst="rightArrow">
                          <a:avLst/>
                        </a:prstGeom>
                        <a:solidFill>
                          <a:srgbClr val="FF0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r w:rsidRPr="00696AA8">
        <w:rPr>
          <w:rFonts w:ascii="Times New Roman" w:hAnsi="Times New Roman" w:cs="Times New Roman"/>
          <w:sz w:val="24"/>
          <w:szCs w:val="24"/>
        </w:rPr>
        <w:t xml:space="preserve"> </w:t>
      </w:r>
    </w:p>
    <w:p w:rsidR="00696AA8" w:rsidRDefault="00696AA8" w:rsidP="00696AA8">
      <w:pPr>
        <w:autoSpaceDE w:val="0"/>
        <w:autoSpaceDN w:val="0"/>
        <w:adjustRightInd w:val="0"/>
        <w:spacing w:after="0" w:line="240" w:lineRule="auto"/>
        <w:jc w:val="center"/>
        <w:rPr>
          <w:rFonts w:ascii="Times New Roman" w:hAnsi="Times New Roman" w:cs="Times New Roman"/>
          <w:sz w:val="24"/>
          <w:szCs w:val="24"/>
        </w:rPr>
      </w:pPr>
    </w:p>
    <w:p w:rsidR="00696AA8" w:rsidRDefault="00696AA8" w:rsidP="00696AA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Figure 2: Return Link Scheme</w:t>
      </w:r>
    </w:p>
    <w:p w:rsidR="00E952E5" w:rsidRDefault="00E952E5" w:rsidP="00696AA8">
      <w:pPr>
        <w:autoSpaceDE w:val="0"/>
        <w:autoSpaceDN w:val="0"/>
        <w:adjustRightInd w:val="0"/>
        <w:spacing w:after="0" w:line="240" w:lineRule="auto"/>
        <w:jc w:val="center"/>
        <w:rPr>
          <w:rFonts w:ascii="Times New Roman" w:hAnsi="Times New Roman" w:cs="Times New Roman"/>
          <w:sz w:val="24"/>
          <w:szCs w:val="24"/>
        </w:rPr>
      </w:pPr>
    </w:p>
    <w:p w:rsidR="00D85BE3" w:rsidRDefault="00D85BE3" w:rsidP="00D85BE3">
      <w:pPr>
        <w:jc w:val="both"/>
        <w:rPr>
          <w:rFonts w:ascii="Times New Roman" w:hAnsi="Times New Roman" w:cs="Times New Roman"/>
          <w:sz w:val="24"/>
          <w:szCs w:val="24"/>
        </w:rPr>
      </w:pPr>
      <w:r>
        <w:rPr>
          <w:rFonts w:ascii="Times New Roman" w:hAnsi="Times New Roman" w:cs="Times New Roman"/>
          <w:sz w:val="24"/>
          <w:szCs w:val="24"/>
        </w:rPr>
        <w:t>There will be 3 Gateway terminals</w:t>
      </w:r>
      <w:r w:rsidR="002B42A8">
        <w:rPr>
          <w:rFonts w:ascii="Times New Roman" w:hAnsi="Times New Roman" w:cs="Times New Roman"/>
          <w:sz w:val="24"/>
          <w:szCs w:val="24"/>
        </w:rPr>
        <w:t>,</w:t>
      </w:r>
      <w:r>
        <w:rPr>
          <w:rFonts w:ascii="Times New Roman" w:hAnsi="Times New Roman" w:cs="Times New Roman"/>
          <w:sz w:val="24"/>
          <w:szCs w:val="24"/>
        </w:rPr>
        <w:t xml:space="preserve"> 2 of them will be placed in the USA</w:t>
      </w:r>
      <w:r w:rsidR="002B42A8">
        <w:rPr>
          <w:rFonts w:ascii="Times New Roman" w:hAnsi="Times New Roman" w:cs="Times New Roman"/>
          <w:sz w:val="24"/>
          <w:szCs w:val="24"/>
        </w:rPr>
        <w:t>’s</w:t>
      </w:r>
      <w:r>
        <w:rPr>
          <w:rFonts w:ascii="Times New Roman" w:hAnsi="Times New Roman" w:cs="Times New Roman"/>
          <w:sz w:val="24"/>
          <w:szCs w:val="24"/>
        </w:rPr>
        <w:t xml:space="preserve"> territory (Laredo and Tucson) and the other o</w:t>
      </w:r>
      <w:r w:rsidR="002B42A8">
        <w:rPr>
          <w:rFonts w:ascii="Times New Roman" w:hAnsi="Times New Roman" w:cs="Times New Roman"/>
          <w:sz w:val="24"/>
          <w:szCs w:val="24"/>
        </w:rPr>
        <w:t>ne in Chile (Arica). However, there will be only 2 Gateways working at the same time due to the</w:t>
      </w:r>
      <w:r>
        <w:rPr>
          <w:rFonts w:ascii="Times New Roman" w:hAnsi="Times New Roman" w:cs="Times New Roman"/>
          <w:sz w:val="24"/>
          <w:szCs w:val="24"/>
        </w:rPr>
        <w:t xml:space="preserve"> Gateways </w:t>
      </w:r>
      <w:r w:rsidR="002B42A8">
        <w:rPr>
          <w:rFonts w:ascii="Times New Roman" w:hAnsi="Times New Roman" w:cs="Times New Roman"/>
          <w:sz w:val="24"/>
          <w:szCs w:val="24"/>
        </w:rPr>
        <w:t xml:space="preserve">in Tucson and Arica </w:t>
      </w:r>
      <w:proofErr w:type="spellStart"/>
      <w:r w:rsidR="002B42A8">
        <w:rPr>
          <w:rFonts w:ascii="Times New Roman" w:hAnsi="Times New Roman" w:cs="Times New Roman"/>
          <w:sz w:val="24"/>
          <w:szCs w:val="24"/>
        </w:rPr>
        <w:t>can not</w:t>
      </w:r>
      <w:proofErr w:type="spellEnd"/>
      <w:r w:rsidR="002B42A8">
        <w:rPr>
          <w:rFonts w:ascii="Times New Roman" w:hAnsi="Times New Roman" w:cs="Times New Roman"/>
          <w:sz w:val="24"/>
          <w:szCs w:val="24"/>
        </w:rPr>
        <w:t xml:space="preserve"> be operated </w:t>
      </w:r>
      <w:r w:rsidR="00A7542A">
        <w:rPr>
          <w:rFonts w:ascii="Times New Roman" w:hAnsi="Times New Roman" w:cs="Times New Roman"/>
          <w:sz w:val="24"/>
          <w:szCs w:val="24"/>
        </w:rPr>
        <w:t>simultaneously</w:t>
      </w:r>
      <w:r>
        <w:rPr>
          <w:rFonts w:ascii="Times New Roman" w:hAnsi="Times New Roman" w:cs="Times New Roman"/>
          <w:sz w:val="24"/>
          <w:szCs w:val="24"/>
        </w:rPr>
        <w:t>.</w:t>
      </w:r>
    </w:p>
    <w:p w:rsidR="00D85BE3" w:rsidRDefault="00D85BE3" w:rsidP="00D85BE3">
      <w:pPr>
        <w:jc w:val="both"/>
        <w:rPr>
          <w:rFonts w:ascii="Times New Roman" w:hAnsi="Times New Roman" w:cs="Times New Roman"/>
          <w:sz w:val="24"/>
          <w:szCs w:val="24"/>
        </w:rPr>
      </w:pPr>
      <w:r>
        <w:rPr>
          <w:rFonts w:ascii="Times New Roman" w:hAnsi="Times New Roman" w:cs="Times New Roman"/>
          <w:sz w:val="24"/>
          <w:szCs w:val="24"/>
        </w:rPr>
        <w:t xml:space="preserve">All the </w:t>
      </w:r>
      <w:r w:rsidR="00A7542A">
        <w:rPr>
          <w:rFonts w:ascii="Times New Roman" w:hAnsi="Times New Roman" w:cs="Times New Roman"/>
          <w:sz w:val="24"/>
          <w:szCs w:val="24"/>
        </w:rPr>
        <w:t xml:space="preserve">user </w:t>
      </w:r>
      <w:r>
        <w:rPr>
          <w:rFonts w:ascii="Times New Roman" w:hAnsi="Times New Roman" w:cs="Times New Roman"/>
          <w:sz w:val="24"/>
          <w:szCs w:val="24"/>
        </w:rPr>
        <w:t>t</w:t>
      </w:r>
      <w:r w:rsidR="002B42A8">
        <w:rPr>
          <w:rFonts w:ascii="Times New Roman" w:hAnsi="Times New Roman" w:cs="Times New Roman"/>
          <w:sz w:val="24"/>
          <w:szCs w:val="24"/>
        </w:rPr>
        <w:t>erminal</w:t>
      </w:r>
      <w:r w:rsidR="00A7542A">
        <w:rPr>
          <w:rFonts w:ascii="Times New Roman" w:hAnsi="Times New Roman" w:cs="Times New Roman"/>
          <w:sz w:val="24"/>
          <w:szCs w:val="24"/>
        </w:rPr>
        <w:t>s</w:t>
      </w:r>
      <w:r w:rsidR="002B42A8">
        <w:rPr>
          <w:rFonts w:ascii="Times New Roman" w:hAnsi="Times New Roman" w:cs="Times New Roman"/>
          <w:sz w:val="24"/>
          <w:szCs w:val="24"/>
        </w:rPr>
        <w:t xml:space="preserve"> will be located </w:t>
      </w:r>
      <w:r w:rsidR="00F57F2F">
        <w:rPr>
          <w:rFonts w:ascii="Times New Roman" w:hAnsi="Times New Roman" w:cs="Times New Roman"/>
          <w:sz w:val="24"/>
          <w:szCs w:val="24"/>
        </w:rPr>
        <w:t>in the cities of Mexico, Bogota, Santiago, Brasilia, Sao Paulo, Rio de Janeiro, Lima and Buenos Aires.</w:t>
      </w:r>
    </w:p>
    <w:p w:rsidR="008659A7" w:rsidRDefault="00D411B5" w:rsidP="00D85BE3">
      <w:pPr>
        <w:jc w:val="both"/>
        <w:rPr>
          <w:rFonts w:ascii="Times New Roman" w:hAnsi="Times New Roman" w:cs="Times New Roman"/>
          <w:sz w:val="24"/>
          <w:szCs w:val="24"/>
        </w:rPr>
      </w:pPr>
      <w:r>
        <w:rPr>
          <w:rFonts w:ascii="Times New Roman" w:hAnsi="Times New Roman" w:cs="Times New Roman"/>
          <w:sz w:val="24"/>
          <w:szCs w:val="24"/>
        </w:rPr>
        <w:t>In general, t</w:t>
      </w:r>
      <w:r w:rsidR="001E11EE">
        <w:rPr>
          <w:rFonts w:ascii="Times New Roman" w:hAnsi="Times New Roman" w:cs="Times New Roman"/>
          <w:sz w:val="24"/>
          <w:szCs w:val="24"/>
        </w:rPr>
        <w:t xml:space="preserve">he satellite will use for the FORWARD </w:t>
      </w:r>
      <w:r w:rsidR="00D85BE3">
        <w:rPr>
          <w:rFonts w:ascii="Times New Roman" w:hAnsi="Times New Roman" w:cs="Times New Roman"/>
          <w:sz w:val="24"/>
          <w:szCs w:val="24"/>
        </w:rPr>
        <w:t xml:space="preserve">link the </w:t>
      </w:r>
      <w:r w:rsidR="002B42A8">
        <w:rPr>
          <w:rFonts w:ascii="Times New Roman" w:hAnsi="Times New Roman" w:cs="Times New Roman"/>
          <w:sz w:val="24"/>
          <w:szCs w:val="24"/>
        </w:rPr>
        <w:t>frequency</w:t>
      </w:r>
      <w:r w:rsidR="00D85BE3">
        <w:rPr>
          <w:rFonts w:ascii="Times New Roman" w:hAnsi="Times New Roman" w:cs="Times New Roman"/>
          <w:sz w:val="24"/>
          <w:szCs w:val="24"/>
        </w:rPr>
        <w:t xml:space="preserve"> </w:t>
      </w:r>
      <w:r w:rsidR="001E11EE">
        <w:rPr>
          <w:rFonts w:ascii="Times New Roman" w:hAnsi="Times New Roman" w:cs="Times New Roman"/>
          <w:sz w:val="24"/>
          <w:szCs w:val="24"/>
        </w:rPr>
        <w:t>28.1 – 30</w:t>
      </w:r>
      <w:r>
        <w:rPr>
          <w:rFonts w:ascii="Times New Roman" w:hAnsi="Times New Roman" w:cs="Times New Roman"/>
          <w:sz w:val="24"/>
          <w:szCs w:val="24"/>
        </w:rPr>
        <w:t>.0</w:t>
      </w:r>
      <w:r w:rsidR="001E11EE">
        <w:rPr>
          <w:rFonts w:ascii="Times New Roman" w:hAnsi="Times New Roman" w:cs="Times New Roman"/>
          <w:sz w:val="24"/>
          <w:szCs w:val="24"/>
        </w:rPr>
        <w:t xml:space="preserve"> GHz</w:t>
      </w:r>
      <w:r w:rsidR="002B42A8">
        <w:rPr>
          <w:rFonts w:ascii="Times New Roman" w:hAnsi="Times New Roman" w:cs="Times New Roman"/>
          <w:sz w:val="24"/>
          <w:szCs w:val="24"/>
        </w:rPr>
        <w:t xml:space="preserve"> band</w:t>
      </w:r>
      <w:r w:rsidR="001E11EE">
        <w:rPr>
          <w:rFonts w:ascii="Times New Roman" w:hAnsi="Times New Roman" w:cs="Times New Roman"/>
          <w:sz w:val="24"/>
          <w:szCs w:val="24"/>
        </w:rPr>
        <w:t xml:space="preserve"> for Earth-to-space transmission and 19.7 – 20.2 GHz </w:t>
      </w:r>
      <w:r w:rsidR="002B42A8">
        <w:rPr>
          <w:rFonts w:ascii="Times New Roman" w:hAnsi="Times New Roman" w:cs="Times New Roman"/>
          <w:sz w:val="24"/>
          <w:szCs w:val="24"/>
        </w:rPr>
        <w:t xml:space="preserve">band </w:t>
      </w:r>
      <w:r w:rsidR="001E11EE">
        <w:rPr>
          <w:rFonts w:ascii="Times New Roman" w:hAnsi="Times New Roman" w:cs="Times New Roman"/>
          <w:sz w:val="24"/>
          <w:szCs w:val="24"/>
        </w:rPr>
        <w:t xml:space="preserve">for space-to-Earth transmission. And it will use for the RETURN link </w:t>
      </w:r>
      <w:r w:rsidR="002B42A8">
        <w:rPr>
          <w:rFonts w:ascii="Times New Roman" w:hAnsi="Times New Roman" w:cs="Times New Roman"/>
          <w:sz w:val="24"/>
          <w:szCs w:val="24"/>
        </w:rPr>
        <w:t xml:space="preserve">the frequency </w:t>
      </w:r>
      <w:r w:rsidR="001E11EE">
        <w:rPr>
          <w:rFonts w:ascii="Times New Roman" w:hAnsi="Times New Roman" w:cs="Times New Roman"/>
          <w:sz w:val="24"/>
          <w:szCs w:val="24"/>
        </w:rPr>
        <w:t>29.5 – 30</w:t>
      </w:r>
      <w:r>
        <w:rPr>
          <w:rFonts w:ascii="Times New Roman" w:hAnsi="Times New Roman" w:cs="Times New Roman"/>
          <w:sz w:val="24"/>
          <w:szCs w:val="24"/>
        </w:rPr>
        <w:t>.0</w:t>
      </w:r>
      <w:r w:rsidR="001E11EE">
        <w:rPr>
          <w:rFonts w:ascii="Times New Roman" w:hAnsi="Times New Roman" w:cs="Times New Roman"/>
          <w:sz w:val="24"/>
          <w:szCs w:val="24"/>
        </w:rPr>
        <w:t xml:space="preserve"> GHz</w:t>
      </w:r>
      <w:r w:rsidR="002B42A8">
        <w:rPr>
          <w:rFonts w:ascii="Times New Roman" w:hAnsi="Times New Roman" w:cs="Times New Roman"/>
          <w:sz w:val="24"/>
          <w:szCs w:val="24"/>
        </w:rPr>
        <w:t xml:space="preserve"> band</w:t>
      </w:r>
      <w:r w:rsidR="001E11EE">
        <w:rPr>
          <w:rFonts w:ascii="Times New Roman" w:hAnsi="Times New Roman" w:cs="Times New Roman"/>
          <w:sz w:val="24"/>
          <w:szCs w:val="24"/>
        </w:rPr>
        <w:t xml:space="preserve"> for Earth-to-space transmission and </w:t>
      </w:r>
      <w:r w:rsidR="008659A7">
        <w:rPr>
          <w:rFonts w:ascii="Times New Roman" w:hAnsi="Times New Roman" w:cs="Times New Roman"/>
          <w:sz w:val="24"/>
          <w:szCs w:val="24"/>
        </w:rPr>
        <w:t>18.3</w:t>
      </w:r>
      <w:r w:rsidR="001E11EE">
        <w:rPr>
          <w:rFonts w:ascii="Times New Roman" w:hAnsi="Times New Roman" w:cs="Times New Roman"/>
          <w:sz w:val="24"/>
          <w:szCs w:val="24"/>
        </w:rPr>
        <w:t xml:space="preserve"> – 20.2 GHz</w:t>
      </w:r>
      <w:r w:rsidR="002B42A8">
        <w:rPr>
          <w:rFonts w:ascii="Times New Roman" w:hAnsi="Times New Roman" w:cs="Times New Roman"/>
          <w:sz w:val="24"/>
          <w:szCs w:val="24"/>
        </w:rPr>
        <w:t xml:space="preserve"> band</w:t>
      </w:r>
      <w:r w:rsidR="001E11EE">
        <w:rPr>
          <w:rFonts w:ascii="Times New Roman" w:hAnsi="Times New Roman" w:cs="Times New Roman"/>
          <w:sz w:val="24"/>
          <w:szCs w:val="24"/>
        </w:rPr>
        <w:t xml:space="preserve"> for space-to-Earth transmission.</w:t>
      </w:r>
      <w:r w:rsidR="009A41AB">
        <w:rPr>
          <w:rFonts w:ascii="Times New Roman" w:hAnsi="Times New Roman" w:cs="Times New Roman"/>
          <w:sz w:val="24"/>
          <w:szCs w:val="24"/>
        </w:rPr>
        <w:t xml:space="preserve"> </w:t>
      </w:r>
      <w:r>
        <w:rPr>
          <w:rFonts w:ascii="Times New Roman" w:hAnsi="Times New Roman" w:cs="Times New Roman"/>
          <w:sz w:val="24"/>
          <w:szCs w:val="24"/>
        </w:rPr>
        <w:t>I</w:t>
      </w:r>
      <w:r w:rsidR="008659A7">
        <w:rPr>
          <w:rFonts w:ascii="Times New Roman" w:hAnsi="Times New Roman" w:cs="Times New Roman"/>
          <w:sz w:val="24"/>
          <w:szCs w:val="24"/>
        </w:rPr>
        <w:t>n the territory of</w:t>
      </w:r>
      <w:r>
        <w:rPr>
          <w:rFonts w:ascii="Times New Roman" w:hAnsi="Times New Roman" w:cs="Times New Roman"/>
          <w:sz w:val="24"/>
          <w:szCs w:val="24"/>
        </w:rPr>
        <w:t xml:space="preserve"> the</w:t>
      </w:r>
      <w:r w:rsidR="008659A7">
        <w:rPr>
          <w:rFonts w:ascii="Times New Roman" w:hAnsi="Times New Roman" w:cs="Times New Roman"/>
          <w:sz w:val="24"/>
          <w:szCs w:val="24"/>
        </w:rPr>
        <w:t xml:space="preserve"> USA</w:t>
      </w:r>
      <w:r>
        <w:rPr>
          <w:rFonts w:ascii="Times New Roman" w:hAnsi="Times New Roman" w:cs="Times New Roman"/>
          <w:sz w:val="24"/>
          <w:szCs w:val="24"/>
        </w:rPr>
        <w:t>,</w:t>
      </w:r>
      <w:r w:rsidR="008659A7">
        <w:rPr>
          <w:rFonts w:ascii="Times New Roman" w:hAnsi="Times New Roman" w:cs="Times New Roman"/>
          <w:sz w:val="24"/>
          <w:szCs w:val="24"/>
        </w:rPr>
        <w:t xml:space="preserve"> the Amazon</w:t>
      </w:r>
      <w:r w:rsidR="009A41AB">
        <w:rPr>
          <w:rFonts w:ascii="Times New Roman" w:hAnsi="Times New Roman" w:cs="Times New Roman"/>
          <w:sz w:val="24"/>
          <w:szCs w:val="24"/>
        </w:rPr>
        <w:t>as-3 satellite will operate in</w:t>
      </w:r>
      <w:r w:rsidR="008659A7">
        <w:rPr>
          <w:rFonts w:ascii="Times New Roman" w:hAnsi="Times New Roman" w:cs="Times New Roman"/>
          <w:sz w:val="24"/>
          <w:szCs w:val="24"/>
        </w:rPr>
        <w:t xml:space="preserve"> the frequencies 28.1 – 28.6 GHz  and 29.5 – 30</w:t>
      </w:r>
      <w:r w:rsidR="0021031E">
        <w:rPr>
          <w:rFonts w:ascii="Times New Roman" w:hAnsi="Times New Roman" w:cs="Times New Roman"/>
          <w:sz w:val="24"/>
          <w:szCs w:val="24"/>
        </w:rPr>
        <w:t>.0</w:t>
      </w:r>
      <w:r w:rsidR="008659A7">
        <w:rPr>
          <w:rFonts w:ascii="Times New Roman" w:hAnsi="Times New Roman" w:cs="Times New Roman"/>
          <w:sz w:val="24"/>
          <w:szCs w:val="24"/>
        </w:rPr>
        <w:t xml:space="preserve"> GHz for Earth-to-space transmission and 18.3 – 18.8 GHz  and 19.7 – 20.2 GHz for space-to-Earth transmission.</w:t>
      </w:r>
      <w:r w:rsidR="00A7542A">
        <w:rPr>
          <w:rFonts w:ascii="Times New Roman" w:hAnsi="Times New Roman" w:cs="Times New Roman"/>
          <w:sz w:val="24"/>
          <w:szCs w:val="24"/>
        </w:rPr>
        <w:t xml:space="preserve"> Therefore, </w:t>
      </w:r>
      <w:proofErr w:type="spellStart"/>
      <w:r w:rsidR="00A7542A">
        <w:rPr>
          <w:rFonts w:ascii="Times New Roman" w:hAnsi="Times New Roman" w:cs="Times New Roman"/>
          <w:sz w:val="24"/>
          <w:szCs w:val="24"/>
        </w:rPr>
        <w:t>Hispamar</w:t>
      </w:r>
      <w:proofErr w:type="spellEnd"/>
      <w:r w:rsidR="00A7542A">
        <w:rPr>
          <w:rFonts w:ascii="Times New Roman" w:hAnsi="Times New Roman" w:cs="Times New Roman"/>
          <w:sz w:val="24"/>
          <w:szCs w:val="24"/>
        </w:rPr>
        <w:t xml:space="preserve"> seeks authority to use spectrum in the 28.1-28.6 GHz, 29.5-30.0 GHz, 18.3-18.8 GHz and 19.7-20.2 GHz ranges, to support gateway operations for AMAZONAS-3.</w:t>
      </w:r>
    </w:p>
    <w:p w:rsidR="008659A7" w:rsidRDefault="008659A7" w:rsidP="00441D78">
      <w:pPr>
        <w:autoSpaceDE w:val="0"/>
        <w:autoSpaceDN w:val="0"/>
        <w:adjustRightInd w:val="0"/>
        <w:spacing w:after="0" w:line="240" w:lineRule="auto"/>
        <w:jc w:val="both"/>
        <w:rPr>
          <w:rFonts w:ascii="Times New Roman" w:hAnsi="Times New Roman" w:cs="Times New Roman"/>
          <w:sz w:val="24"/>
          <w:szCs w:val="24"/>
        </w:rPr>
      </w:pPr>
    </w:p>
    <w:p w:rsidR="008659A7" w:rsidRPr="00441D78" w:rsidRDefault="008659A7" w:rsidP="008659A7">
      <w:pPr>
        <w:rPr>
          <w:rFonts w:ascii="Times New Roman" w:hAnsi="Times New Roman" w:cs="Times New Roman"/>
          <w:b/>
          <w:bCs/>
          <w:sz w:val="24"/>
          <w:szCs w:val="24"/>
        </w:rPr>
      </w:pPr>
      <w:r>
        <w:rPr>
          <w:rFonts w:ascii="Times New Roman" w:hAnsi="Times New Roman" w:cs="Times New Roman"/>
          <w:b/>
          <w:bCs/>
          <w:sz w:val="24"/>
          <w:szCs w:val="24"/>
        </w:rPr>
        <w:t>A.2 ORBITAL LOCATION</w:t>
      </w:r>
    </w:p>
    <w:p w:rsidR="0021031E" w:rsidRPr="00C46259" w:rsidRDefault="0021031E" w:rsidP="0021031E">
      <w:pPr>
        <w:autoSpaceDE w:val="0"/>
        <w:autoSpaceDN w:val="0"/>
        <w:adjustRightInd w:val="0"/>
        <w:spacing w:after="0" w:line="240" w:lineRule="auto"/>
        <w:jc w:val="both"/>
        <w:rPr>
          <w:rFonts w:ascii="Times New Roman" w:hAnsi="Times New Roman" w:cs="Times New Roman"/>
          <w:sz w:val="24"/>
          <w:szCs w:val="24"/>
        </w:rPr>
      </w:pPr>
      <w:r w:rsidRPr="00C46259">
        <w:rPr>
          <w:rFonts w:ascii="Times New Roman" w:hAnsi="Times New Roman" w:cs="Times New Roman"/>
          <w:sz w:val="24"/>
          <w:szCs w:val="24"/>
        </w:rPr>
        <w:t>The AMAZONAS-3 satellite will be a replacement of the AMAZONAS-</w:t>
      </w:r>
      <w:r>
        <w:rPr>
          <w:rFonts w:ascii="Times New Roman" w:hAnsi="Times New Roman" w:cs="Times New Roman"/>
          <w:sz w:val="24"/>
          <w:szCs w:val="24"/>
        </w:rPr>
        <w:t>1 satellite, located in the</w:t>
      </w:r>
      <w:r w:rsidRPr="00C46259">
        <w:rPr>
          <w:rFonts w:ascii="Times New Roman" w:hAnsi="Times New Roman" w:cs="Times New Roman"/>
          <w:sz w:val="24"/>
          <w:szCs w:val="24"/>
        </w:rPr>
        <w:t xml:space="preserve"> orbital location</w:t>
      </w:r>
      <w:r>
        <w:rPr>
          <w:rFonts w:ascii="Times New Roman" w:hAnsi="Times New Roman" w:cs="Times New Roman"/>
          <w:sz w:val="24"/>
          <w:szCs w:val="24"/>
        </w:rPr>
        <w:t xml:space="preserve"> 61ºW</w:t>
      </w:r>
      <w:r w:rsidRPr="00C46259">
        <w:rPr>
          <w:rFonts w:ascii="Times New Roman" w:hAnsi="Times New Roman" w:cs="Times New Roman"/>
          <w:sz w:val="24"/>
          <w:szCs w:val="24"/>
        </w:rPr>
        <w:t>. The AMAZONAS-3 will keep the same C and Ku frequency bands and will add Ka frequency band</w:t>
      </w:r>
      <w:r>
        <w:rPr>
          <w:rFonts w:ascii="Times New Roman" w:hAnsi="Times New Roman" w:cs="Times New Roman"/>
          <w:sz w:val="24"/>
          <w:szCs w:val="24"/>
        </w:rPr>
        <w:t>.</w:t>
      </w:r>
    </w:p>
    <w:p w:rsidR="00441D78" w:rsidRDefault="000504EA" w:rsidP="000504E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8659A7">
        <w:rPr>
          <w:rFonts w:ascii="Times New Roman" w:hAnsi="Times New Roman" w:cs="Times New Roman"/>
          <w:sz w:val="24"/>
          <w:szCs w:val="24"/>
        </w:rPr>
        <w:t xml:space="preserve"> </w:t>
      </w:r>
      <w:r>
        <w:rPr>
          <w:rFonts w:ascii="Times New Roman" w:hAnsi="Times New Roman" w:cs="Times New Roman"/>
          <w:sz w:val="24"/>
          <w:szCs w:val="24"/>
        </w:rPr>
        <w:t>Beside</w:t>
      </w:r>
      <w:r w:rsidR="008659A7">
        <w:rPr>
          <w:rFonts w:ascii="Times New Roman" w:hAnsi="Times New Roman" w:cs="Times New Roman"/>
          <w:sz w:val="24"/>
          <w:szCs w:val="24"/>
        </w:rPr>
        <w:t>s, it provides high elevation angles t</w:t>
      </w:r>
      <w:r>
        <w:rPr>
          <w:rFonts w:ascii="Times New Roman" w:hAnsi="Times New Roman" w:cs="Times New Roman"/>
          <w:sz w:val="24"/>
          <w:szCs w:val="24"/>
        </w:rPr>
        <w:t>o all South America</w:t>
      </w:r>
      <w:r w:rsidR="008659A7">
        <w:rPr>
          <w:rFonts w:ascii="Times New Roman" w:hAnsi="Times New Roman" w:cs="Times New Roman"/>
          <w:sz w:val="24"/>
          <w:szCs w:val="24"/>
        </w:rPr>
        <w:t>, which is very important for satellite</w:t>
      </w:r>
      <w:r>
        <w:rPr>
          <w:rFonts w:ascii="Times New Roman" w:hAnsi="Times New Roman" w:cs="Times New Roman"/>
          <w:sz w:val="24"/>
          <w:szCs w:val="24"/>
        </w:rPr>
        <w:t xml:space="preserve"> </w:t>
      </w:r>
      <w:r w:rsidR="008659A7">
        <w:rPr>
          <w:rFonts w:ascii="Times New Roman" w:hAnsi="Times New Roman" w:cs="Times New Roman"/>
          <w:sz w:val="24"/>
          <w:szCs w:val="24"/>
        </w:rPr>
        <w:t>services to large numbers of small and inexpensive consumer earth stations. The high elevation</w:t>
      </w:r>
      <w:r>
        <w:rPr>
          <w:rFonts w:ascii="Times New Roman" w:hAnsi="Times New Roman" w:cs="Times New Roman"/>
          <w:sz w:val="24"/>
          <w:szCs w:val="24"/>
        </w:rPr>
        <w:t xml:space="preserve"> </w:t>
      </w:r>
      <w:r w:rsidR="008659A7">
        <w:rPr>
          <w:rFonts w:ascii="Times New Roman" w:hAnsi="Times New Roman" w:cs="Times New Roman"/>
          <w:sz w:val="24"/>
          <w:szCs w:val="24"/>
        </w:rPr>
        <w:t>minimizes the risk of signal blockage due to buildings and foliage, and also minimizes the</w:t>
      </w:r>
      <w:r>
        <w:rPr>
          <w:rFonts w:ascii="Times New Roman" w:hAnsi="Times New Roman" w:cs="Times New Roman"/>
          <w:sz w:val="24"/>
          <w:szCs w:val="24"/>
        </w:rPr>
        <w:t xml:space="preserve"> </w:t>
      </w:r>
      <w:r w:rsidR="008659A7">
        <w:rPr>
          <w:rFonts w:ascii="Times New Roman" w:hAnsi="Times New Roman" w:cs="Times New Roman"/>
          <w:sz w:val="24"/>
          <w:szCs w:val="24"/>
        </w:rPr>
        <w:t>atmospheric and rain attenuation, a very important consideration for the Ka-band frequencies.</w:t>
      </w:r>
    </w:p>
    <w:p w:rsidR="008D22C8" w:rsidRDefault="008D22C8" w:rsidP="000504EA">
      <w:pPr>
        <w:autoSpaceDE w:val="0"/>
        <w:autoSpaceDN w:val="0"/>
        <w:adjustRightInd w:val="0"/>
        <w:spacing w:after="0" w:line="240" w:lineRule="auto"/>
        <w:jc w:val="both"/>
        <w:rPr>
          <w:rFonts w:ascii="Times New Roman" w:hAnsi="Times New Roman" w:cs="Times New Roman"/>
          <w:sz w:val="24"/>
          <w:szCs w:val="24"/>
        </w:rPr>
      </w:pPr>
    </w:p>
    <w:p w:rsidR="008D22C8" w:rsidRDefault="008D22C8" w:rsidP="000504EA">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A.3 SATELLITE COVERAGE</w:t>
      </w:r>
    </w:p>
    <w:p w:rsidR="00891451" w:rsidRDefault="00891451" w:rsidP="000504EA">
      <w:pPr>
        <w:autoSpaceDE w:val="0"/>
        <w:autoSpaceDN w:val="0"/>
        <w:adjustRightInd w:val="0"/>
        <w:spacing w:after="0" w:line="240" w:lineRule="auto"/>
        <w:jc w:val="both"/>
        <w:rPr>
          <w:rFonts w:ascii="Times New Roman" w:hAnsi="Times New Roman" w:cs="Times New Roman"/>
          <w:b/>
          <w:bCs/>
          <w:sz w:val="24"/>
          <w:szCs w:val="24"/>
        </w:rPr>
      </w:pPr>
    </w:p>
    <w:p w:rsidR="00F63FBD" w:rsidRDefault="00F63FBD" w:rsidP="000504EA">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 Spot beams will cover the cities where the Gateways will be located:</w:t>
      </w:r>
    </w:p>
    <w:p w:rsidR="00F63FBD" w:rsidRDefault="00F63FBD" w:rsidP="000504EA">
      <w:pPr>
        <w:autoSpaceDE w:val="0"/>
        <w:autoSpaceDN w:val="0"/>
        <w:adjustRightInd w:val="0"/>
        <w:spacing w:after="0" w:line="240" w:lineRule="auto"/>
        <w:jc w:val="both"/>
        <w:rPr>
          <w:rFonts w:ascii="Times New Roman" w:hAnsi="Times New Roman" w:cs="Times New Roman"/>
          <w:bCs/>
          <w:sz w:val="24"/>
          <w:szCs w:val="24"/>
        </w:rPr>
      </w:pPr>
    </w:p>
    <w:p w:rsidR="00F63FBD" w:rsidRDefault="00F63FBD" w:rsidP="00F63FBD">
      <w:pPr>
        <w:pStyle w:val="Prrafodelista"/>
        <w:numPr>
          <w:ilvl w:val="0"/>
          <w:numId w:val="2"/>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Laredo (USA).</w:t>
      </w:r>
    </w:p>
    <w:p w:rsidR="00F63FBD" w:rsidRDefault="00F63FBD" w:rsidP="00F63FBD">
      <w:pPr>
        <w:pStyle w:val="Prrafodelista"/>
        <w:numPr>
          <w:ilvl w:val="0"/>
          <w:numId w:val="2"/>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Tucson (USA). </w:t>
      </w:r>
    </w:p>
    <w:p w:rsidR="00F63FBD" w:rsidRDefault="00F63FBD" w:rsidP="00F63FBD">
      <w:pPr>
        <w:pStyle w:val="Prrafodelista"/>
        <w:numPr>
          <w:ilvl w:val="0"/>
          <w:numId w:val="2"/>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Arica (Chile).</w:t>
      </w:r>
    </w:p>
    <w:p w:rsidR="00F63FBD" w:rsidRDefault="00F63FBD" w:rsidP="00F63FBD">
      <w:pPr>
        <w:autoSpaceDE w:val="0"/>
        <w:autoSpaceDN w:val="0"/>
        <w:adjustRightInd w:val="0"/>
        <w:spacing w:after="0" w:line="240" w:lineRule="auto"/>
        <w:jc w:val="both"/>
        <w:rPr>
          <w:rFonts w:ascii="Times New Roman" w:hAnsi="Times New Roman" w:cs="Times New Roman"/>
          <w:bCs/>
          <w:sz w:val="24"/>
          <w:szCs w:val="24"/>
        </w:rPr>
      </w:pPr>
    </w:p>
    <w:p w:rsidR="00F63FBD" w:rsidRDefault="00F63FBD" w:rsidP="00F63FBD">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8 Spot beams will cover the cities where the Users will be located:</w:t>
      </w:r>
    </w:p>
    <w:p w:rsidR="00F63FBD" w:rsidRDefault="00F63FBD" w:rsidP="00F63FBD">
      <w:pPr>
        <w:autoSpaceDE w:val="0"/>
        <w:autoSpaceDN w:val="0"/>
        <w:adjustRightInd w:val="0"/>
        <w:spacing w:after="0" w:line="240" w:lineRule="auto"/>
        <w:jc w:val="both"/>
        <w:rPr>
          <w:rFonts w:ascii="Times New Roman" w:hAnsi="Times New Roman" w:cs="Times New Roman"/>
          <w:bCs/>
          <w:sz w:val="24"/>
          <w:szCs w:val="24"/>
        </w:rPr>
      </w:pPr>
    </w:p>
    <w:p w:rsidR="00F63FBD" w:rsidRDefault="00F63FBD" w:rsidP="00F63FBD">
      <w:pPr>
        <w:pStyle w:val="Prrafodelista"/>
        <w:numPr>
          <w:ilvl w:val="0"/>
          <w:numId w:val="2"/>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Mexico (Mexico).</w:t>
      </w:r>
    </w:p>
    <w:p w:rsidR="00F63FBD" w:rsidRDefault="00F63FBD" w:rsidP="00F63FBD">
      <w:pPr>
        <w:pStyle w:val="Prrafodelista"/>
        <w:numPr>
          <w:ilvl w:val="0"/>
          <w:numId w:val="2"/>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Bogota (Colombia). </w:t>
      </w:r>
    </w:p>
    <w:p w:rsidR="00F63FBD" w:rsidRDefault="00F63FBD" w:rsidP="00F63FBD">
      <w:pPr>
        <w:pStyle w:val="Prrafodelista"/>
        <w:numPr>
          <w:ilvl w:val="0"/>
          <w:numId w:val="2"/>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Santiago (Chile).</w:t>
      </w:r>
    </w:p>
    <w:p w:rsidR="00F63FBD" w:rsidRDefault="00F63FBD" w:rsidP="00F63FBD">
      <w:pPr>
        <w:pStyle w:val="Prrafodelista"/>
        <w:numPr>
          <w:ilvl w:val="0"/>
          <w:numId w:val="2"/>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Brasilia (Brazil).</w:t>
      </w:r>
    </w:p>
    <w:p w:rsidR="00F63FBD" w:rsidRDefault="00F63FBD" w:rsidP="00F63FBD">
      <w:pPr>
        <w:pStyle w:val="Prrafodelista"/>
        <w:numPr>
          <w:ilvl w:val="0"/>
          <w:numId w:val="2"/>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Sao Paulo (Brazil).</w:t>
      </w:r>
    </w:p>
    <w:p w:rsidR="00F63FBD" w:rsidRDefault="00F63FBD" w:rsidP="00F63FBD">
      <w:pPr>
        <w:pStyle w:val="Prrafodelista"/>
        <w:numPr>
          <w:ilvl w:val="0"/>
          <w:numId w:val="2"/>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Rio de Janeiro (Brazil).</w:t>
      </w:r>
    </w:p>
    <w:p w:rsidR="00F63FBD" w:rsidRDefault="00F63FBD" w:rsidP="00F63FBD">
      <w:pPr>
        <w:pStyle w:val="Prrafodelista"/>
        <w:numPr>
          <w:ilvl w:val="0"/>
          <w:numId w:val="2"/>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Lima (Peru).</w:t>
      </w:r>
    </w:p>
    <w:p w:rsidR="00F63FBD" w:rsidRDefault="00F63FBD" w:rsidP="00F63FBD">
      <w:pPr>
        <w:pStyle w:val="Prrafodelista"/>
        <w:numPr>
          <w:ilvl w:val="0"/>
          <w:numId w:val="2"/>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Buenos Aires (Argentina).</w:t>
      </w:r>
    </w:p>
    <w:p w:rsidR="002B42A8" w:rsidRDefault="002B42A8" w:rsidP="00F63FBD">
      <w:pPr>
        <w:autoSpaceDE w:val="0"/>
        <w:autoSpaceDN w:val="0"/>
        <w:adjustRightInd w:val="0"/>
        <w:spacing w:after="0" w:line="240" w:lineRule="auto"/>
        <w:jc w:val="both"/>
        <w:rPr>
          <w:rFonts w:ascii="Times New Roman" w:hAnsi="Times New Roman" w:cs="Times New Roman"/>
          <w:bCs/>
          <w:sz w:val="24"/>
          <w:szCs w:val="24"/>
        </w:rPr>
      </w:pPr>
    </w:p>
    <w:p w:rsidR="002B42A8" w:rsidRPr="00F63FBD" w:rsidRDefault="002B42A8" w:rsidP="00F63FBD">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In the figure 3 in section A.5 are represented all the spots beams.</w:t>
      </w:r>
    </w:p>
    <w:p w:rsidR="00F63FBD" w:rsidRDefault="00F63FBD" w:rsidP="00F63FBD">
      <w:pPr>
        <w:autoSpaceDE w:val="0"/>
        <w:autoSpaceDN w:val="0"/>
        <w:adjustRightInd w:val="0"/>
        <w:spacing w:after="0" w:line="240" w:lineRule="auto"/>
        <w:jc w:val="both"/>
        <w:rPr>
          <w:rFonts w:ascii="Times New Roman" w:hAnsi="Times New Roman" w:cs="Times New Roman"/>
          <w:bCs/>
          <w:sz w:val="24"/>
          <w:szCs w:val="24"/>
        </w:rPr>
      </w:pPr>
    </w:p>
    <w:p w:rsidR="00CE4B71" w:rsidRDefault="00CE4B71" w:rsidP="00440905">
      <w:pPr>
        <w:autoSpaceDE w:val="0"/>
        <w:autoSpaceDN w:val="0"/>
        <w:adjustRightInd w:val="0"/>
        <w:spacing w:after="0" w:line="240" w:lineRule="auto"/>
        <w:jc w:val="both"/>
        <w:rPr>
          <w:rFonts w:ascii="Times New Roman" w:hAnsi="Times New Roman" w:cs="Times New Roman"/>
          <w:b/>
          <w:bCs/>
          <w:sz w:val="24"/>
          <w:szCs w:val="24"/>
        </w:rPr>
      </w:pPr>
    </w:p>
    <w:p w:rsidR="00CE4B71" w:rsidRDefault="00CE4B71">
      <w:pPr>
        <w:rPr>
          <w:rFonts w:ascii="Times New Roman" w:hAnsi="Times New Roman" w:cs="Times New Roman"/>
          <w:b/>
          <w:bCs/>
          <w:sz w:val="24"/>
          <w:szCs w:val="24"/>
        </w:rPr>
      </w:pPr>
      <w:r>
        <w:rPr>
          <w:rFonts w:ascii="Times New Roman" w:hAnsi="Times New Roman" w:cs="Times New Roman"/>
          <w:b/>
          <w:bCs/>
          <w:sz w:val="24"/>
          <w:szCs w:val="24"/>
        </w:rPr>
        <w:br w:type="page"/>
      </w:r>
    </w:p>
    <w:p w:rsidR="00440905" w:rsidRDefault="00440905" w:rsidP="00440905">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A.4 FREQUENCY AND POLARIZATION PLANS</w:t>
      </w:r>
    </w:p>
    <w:p w:rsidR="00F63FBD" w:rsidRPr="00F63FBD" w:rsidRDefault="00F63FBD" w:rsidP="00F63FBD">
      <w:pPr>
        <w:autoSpaceDE w:val="0"/>
        <w:autoSpaceDN w:val="0"/>
        <w:adjustRightInd w:val="0"/>
        <w:spacing w:after="0" w:line="240" w:lineRule="auto"/>
        <w:jc w:val="both"/>
        <w:rPr>
          <w:rFonts w:ascii="Times New Roman" w:hAnsi="Times New Roman" w:cs="Times New Roman"/>
          <w:bCs/>
          <w:sz w:val="24"/>
          <w:szCs w:val="24"/>
        </w:rPr>
      </w:pPr>
    </w:p>
    <w:p w:rsidR="00213DCC" w:rsidRDefault="00213DCC" w:rsidP="00213DC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frequency, polarization and beam connectivity scheme for the Amazonas-3 satellite’s</w:t>
      </w:r>
    </w:p>
    <w:p w:rsidR="00213DCC" w:rsidRDefault="00213DCC" w:rsidP="00213DCC">
      <w:pPr>
        <w:pStyle w:val="Textoindependiente"/>
        <w:rPr>
          <w:rFonts w:cs="Arial"/>
          <w:u w:val="single"/>
        </w:rPr>
      </w:pPr>
      <w:r>
        <w:rPr>
          <w:rFonts w:ascii="Times New Roman" w:hAnsi="Times New Roman"/>
          <w:sz w:val="24"/>
          <w:szCs w:val="24"/>
        </w:rPr>
        <w:t>communications transponders in Ka band, operating in the USA’s territory, is provided in Table 1.</w:t>
      </w:r>
    </w:p>
    <w:p w:rsidR="00213DCC" w:rsidRDefault="00213DCC" w:rsidP="00213DCC">
      <w:pPr>
        <w:pStyle w:val="Textoindependiente"/>
        <w:ind w:left="708"/>
        <w:jc w:val="center"/>
        <w:rPr>
          <w:rFonts w:cs="Arial"/>
          <w:u w:val="single"/>
        </w:rPr>
      </w:pPr>
    </w:p>
    <w:tbl>
      <w:tblPr>
        <w:tblW w:w="9666" w:type="dxa"/>
        <w:tblInd w:w="85" w:type="dxa"/>
        <w:tblLook w:val="04A0"/>
      </w:tblPr>
      <w:tblGrid>
        <w:gridCol w:w="1266"/>
        <w:gridCol w:w="1200"/>
        <w:gridCol w:w="978"/>
        <w:gridCol w:w="1422"/>
        <w:gridCol w:w="978"/>
        <w:gridCol w:w="1422"/>
        <w:gridCol w:w="1200"/>
        <w:gridCol w:w="1200"/>
      </w:tblGrid>
      <w:tr w:rsidR="00213DCC" w:rsidRPr="00D55F8E" w:rsidTr="002B42A8">
        <w:trPr>
          <w:trHeight w:val="315"/>
        </w:trPr>
        <w:tc>
          <w:tcPr>
            <w:tcW w:w="1266" w:type="dxa"/>
            <w:tcBorders>
              <w:top w:val="double" w:sz="6" w:space="0" w:color="auto"/>
              <w:left w:val="double" w:sz="6" w:space="0" w:color="auto"/>
              <w:bottom w:val="nil"/>
              <w:right w:val="nil"/>
            </w:tcBorders>
            <w:shd w:val="clear" w:color="auto" w:fill="auto"/>
            <w:noWrap/>
            <w:hideMark/>
          </w:tcPr>
          <w:p w:rsidR="00213DCC" w:rsidRPr="00D55F8E" w:rsidRDefault="00213DCC" w:rsidP="002B42A8">
            <w:pPr>
              <w:rPr>
                <w:rFonts w:ascii="Calibri" w:hAnsi="Calibri"/>
                <w:color w:val="000000"/>
              </w:rPr>
            </w:pPr>
            <w:r w:rsidRPr="00D55F8E">
              <w:rPr>
                <w:rFonts w:ascii="Calibri" w:hAnsi="Calibri"/>
                <w:color w:val="000000"/>
              </w:rPr>
              <w:t> </w:t>
            </w:r>
          </w:p>
        </w:tc>
        <w:tc>
          <w:tcPr>
            <w:tcW w:w="1200" w:type="dxa"/>
            <w:tcBorders>
              <w:top w:val="double" w:sz="6" w:space="0" w:color="auto"/>
              <w:left w:val="nil"/>
              <w:bottom w:val="nil"/>
              <w:right w:val="nil"/>
            </w:tcBorders>
            <w:shd w:val="clear" w:color="auto" w:fill="auto"/>
            <w:noWrap/>
            <w:hideMark/>
          </w:tcPr>
          <w:p w:rsidR="00213DCC" w:rsidRPr="00D55F8E" w:rsidRDefault="00213DCC" w:rsidP="002B42A8">
            <w:pPr>
              <w:jc w:val="center"/>
              <w:rPr>
                <w:rFonts w:cs="Arial"/>
                <w:color w:val="000000"/>
              </w:rPr>
            </w:pPr>
            <w:r w:rsidRPr="00D55F8E">
              <w:rPr>
                <w:rFonts w:cs="Arial"/>
                <w:color w:val="000000"/>
              </w:rPr>
              <w:t> </w:t>
            </w:r>
          </w:p>
        </w:tc>
        <w:tc>
          <w:tcPr>
            <w:tcW w:w="2400" w:type="dxa"/>
            <w:gridSpan w:val="2"/>
            <w:tcBorders>
              <w:top w:val="double" w:sz="6" w:space="0" w:color="auto"/>
              <w:left w:val="nil"/>
              <w:bottom w:val="nil"/>
              <w:right w:val="nil"/>
            </w:tcBorders>
            <w:shd w:val="clear" w:color="auto" w:fill="auto"/>
            <w:noWrap/>
            <w:hideMark/>
          </w:tcPr>
          <w:p w:rsidR="00213DCC" w:rsidRPr="00D55F8E" w:rsidRDefault="00213DCC" w:rsidP="002B42A8">
            <w:pPr>
              <w:jc w:val="center"/>
              <w:rPr>
                <w:rFonts w:cs="Arial"/>
                <w:b/>
                <w:bCs/>
                <w:color w:val="000000"/>
                <w:sz w:val="16"/>
                <w:szCs w:val="16"/>
              </w:rPr>
            </w:pPr>
            <w:r w:rsidRPr="00D55F8E">
              <w:rPr>
                <w:rFonts w:cs="Arial"/>
                <w:b/>
                <w:bCs/>
                <w:color w:val="000000"/>
                <w:sz w:val="16"/>
                <w:szCs w:val="16"/>
                <w:lang w:val="es-ES"/>
              </w:rPr>
              <w:t>FREQUENCY (MHz)</w:t>
            </w:r>
          </w:p>
        </w:tc>
        <w:tc>
          <w:tcPr>
            <w:tcW w:w="2400" w:type="dxa"/>
            <w:gridSpan w:val="2"/>
            <w:tcBorders>
              <w:top w:val="double" w:sz="6" w:space="0" w:color="auto"/>
              <w:left w:val="nil"/>
              <w:bottom w:val="nil"/>
              <w:right w:val="nil"/>
            </w:tcBorders>
            <w:shd w:val="clear" w:color="auto" w:fill="auto"/>
            <w:noWrap/>
            <w:vAlign w:val="bottom"/>
            <w:hideMark/>
          </w:tcPr>
          <w:p w:rsidR="00213DCC" w:rsidRPr="00D55F8E" w:rsidRDefault="00213DCC" w:rsidP="002B42A8">
            <w:pPr>
              <w:jc w:val="center"/>
              <w:rPr>
                <w:rFonts w:cs="Arial"/>
                <w:b/>
                <w:bCs/>
                <w:color w:val="000000"/>
                <w:sz w:val="16"/>
                <w:szCs w:val="16"/>
              </w:rPr>
            </w:pPr>
            <w:r w:rsidRPr="00D55F8E">
              <w:rPr>
                <w:rFonts w:cs="Arial"/>
                <w:b/>
                <w:bCs/>
                <w:color w:val="000000"/>
                <w:sz w:val="16"/>
                <w:szCs w:val="16"/>
                <w:lang w:val="es-ES"/>
              </w:rPr>
              <w:t>POLARIZATION</w:t>
            </w:r>
          </w:p>
        </w:tc>
        <w:tc>
          <w:tcPr>
            <w:tcW w:w="2400" w:type="dxa"/>
            <w:gridSpan w:val="2"/>
            <w:tcBorders>
              <w:top w:val="double" w:sz="6" w:space="0" w:color="auto"/>
              <w:left w:val="nil"/>
              <w:bottom w:val="nil"/>
              <w:right w:val="double" w:sz="6" w:space="0" w:color="000000"/>
            </w:tcBorders>
            <w:shd w:val="clear" w:color="auto" w:fill="auto"/>
            <w:noWrap/>
            <w:vAlign w:val="bottom"/>
            <w:hideMark/>
          </w:tcPr>
          <w:p w:rsidR="00213DCC" w:rsidRPr="00D55F8E" w:rsidRDefault="00213DCC" w:rsidP="002B42A8">
            <w:pPr>
              <w:jc w:val="center"/>
              <w:rPr>
                <w:rFonts w:cs="Arial"/>
                <w:b/>
                <w:bCs/>
                <w:color w:val="000000"/>
                <w:sz w:val="16"/>
                <w:szCs w:val="16"/>
              </w:rPr>
            </w:pPr>
            <w:r w:rsidRPr="00D55F8E">
              <w:rPr>
                <w:rFonts w:cs="Arial"/>
                <w:b/>
                <w:bCs/>
                <w:color w:val="000000"/>
                <w:sz w:val="16"/>
                <w:szCs w:val="16"/>
                <w:lang w:val="es-ES"/>
              </w:rPr>
              <w:t>COVERAGE</w:t>
            </w:r>
          </w:p>
        </w:tc>
      </w:tr>
      <w:tr w:rsidR="00213DCC" w:rsidRPr="00D55F8E" w:rsidTr="002B42A8">
        <w:trPr>
          <w:trHeight w:val="315"/>
        </w:trPr>
        <w:tc>
          <w:tcPr>
            <w:tcW w:w="1266" w:type="dxa"/>
            <w:tcBorders>
              <w:top w:val="nil"/>
              <w:left w:val="double" w:sz="6" w:space="0" w:color="auto"/>
              <w:bottom w:val="double" w:sz="6" w:space="0" w:color="auto"/>
              <w:right w:val="nil"/>
            </w:tcBorders>
            <w:shd w:val="clear" w:color="auto" w:fill="auto"/>
            <w:noWrap/>
            <w:hideMark/>
          </w:tcPr>
          <w:p w:rsidR="00213DCC" w:rsidRPr="00D55F8E" w:rsidRDefault="00213DCC" w:rsidP="002B42A8">
            <w:pPr>
              <w:jc w:val="center"/>
              <w:rPr>
                <w:rFonts w:cs="Arial"/>
                <w:b/>
                <w:bCs/>
                <w:color w:val="000000"/>
                <w:sz w:val="16"/>
                <w:szCs w:val="16"/>
              </w:rPr>
            </w:pPr>
            <w:r w:rsidRPr="00D55F8E">
              <w:rPr>
                <w:rFonts w:cs="Arial"/>
                <w:b/>
                <w:bCs/>
                <w:color w:val="000000"/>
                <w:sz w:val="16"/>
                <w:szCs w:val="16"/>
                <w:lang w:val="es-ES"/>
              </w:rPr>
              <w:t>TRANSPONDER</w:t>
            </w:r>
          </w:p>
        </w:tc>
        <w:tc>
          <w:tcPr>
            <w:tcW w:w="1200" w:type="dxa"/>
            <w:tcBorders>
              <w:top w:val="nil"/>
              <w:left w:val="nil"/>
              <w:bottom w:val="double" w:sz="6" w:space="0" w:color="auto"/>
              <w:right w:val="nil"/>
            </w:tcBorders>
            <w:shd w:val="clear" w:color="auto" w:fill="auto"/>
            <w:noWrap/>
            <w:hideMark/>
          </w:tcPr>
          <w:p w:rsidR="00213DCC" w:rsidRPr="00D55F8E" w:rsidRDefault="00213DCC" w:rsidP="002B42A8">
            <w:pPr>
              <w:jc w:val="center"/>
              <w:rPr>
                <w:rFonts w:cs="Arial"/>
                <w:b/>
                <w:bCs/>
                <w:color w:val="000000"/>
                <w:sz w:val="16"/>
                <w:szCs w:val="16"/>
              </w:rPr>
            </w:pPr>
            <w:r w:rsidRPr="00D55F8E">
              <w:rPr>
                <w:rFonts w:cs="Arial"/>
                <w:b/>
                <w:bCs/>
                <w:color w:val="000000"/>
                <w:sz w:val="16"/>
                <w:szCs w:val="16"/>
                <w:lang w:val="es-ES"/>
              </w:rPr>
              <w:t>BW(MHZ)</w:t>
            </w:r>
          </w:p>
        </w:tc>
        <w:tc>
          <w:tcPr>
            <w:tcW w:w="978" w:type="dxa"/>
            <w:tcBorders>
              <w:top w:val="nil"/>
              <w:left w:val="nil"/>
              <w:bottom w:val="double" w:sz="6" w:space="0" w:color="auto"/>
              <w:right w:val="nil"/>
            </w:tcBorders>
            <w:shd w:val="clear" w:color="auto" w:fill="auto"/>
            <w:noWrap/>
            <w:hideMark/>
          </w:tcPr>
          <w:p w:rsidR="00213DCC" w:rsidRPr="00D55F8E" w:rsidRDefault="00213DCC" w:rsidP="002B42A8">
            <w:pPr>
              <w:jc w:val="center"/>
              <w:rPr>
                <w:rFonts w:cs="Arial"/>
                <w:b/>
                <w:bCs/>
                <w:color w:val="000000"/>
                <w:sz w:val="16"/>
                <w:szCs w:val="16"/>
              </w:rPr>
            </w:pPr>
            <w:r w:rsidRPr="00D55F8E">
              <w:rPr>
                <w:rFonts w:cs="Arial"/>
                <w:b/>
                <w:bCs/>
                <w:color w:val="000000"/>
                <w:sz w:val="16"/>
                <w:szCs w:val="16"/>
                <w:lang w:val="es-ES"/>
              </w:rPr>
              <w:t>UPLINK</w:t>
            </w:r>
          </w:p>
        </w:tc>
        <w:tc>
          <w:tcPr>
            <w:tcW w:w="1422" w:type="dxa"/>
            <w:tcBorders>
              <w:top w:val="nil"/>
              <w:left w:val="nil"/>
              <w:bottom w:val="double" w:sz="6" w:space="0" w:color="auto"/>
              <w:right w:val="nil"/>
            </w:tcBorders>
            <w:shd w:val="clear" w:color="auto" w:fill="auto"/>
            <w:noWrap/>
            <w:hideMark/>
          </w:tcPr>
          <w:p w:rsidR="00213DCC" w:rsidRPr="00D55F8E" w:rsidRDefault="00213DCC" w:rsidP="002B42A8">
            <w:pPr>
              <w:jc w:val="center"/>
              <w:rPr>
                <w:rFonts w:cs="Arial"/>
                <w:b/>
                <w:bCs/>
                <w:color w:val="000000"/>
                <w:sz w:val="16"/>
                <w:szCs w:val="16"/>
              </w:rPr>
            </w:pPr>
            <w:r w:rsidRPr="00D55F8E">
              <w:rPr>
                <w:rFonts w:cs="Arial"/>
                <w:b/>
                <w:bCs/>
                <w:color w:val="000000"/>
                <w:sz w:val="16"/>
                <w:szCs w:val="16"/>
                <w:lang w:val="es-ES"/>
              </w:rPr>
              <w:t>DOWNLINK</w:t>
            </w:r>
          </w:p>
        </w:tc>
        <w:tc>
          <w:tcPr>
            <w:tcW w:w="978" w:type="dxa"/>
            <w:tcBorders>
              <w:top w:val="nil"/>
              <w:left w:val="nil"/>
              <w:bottom w:val="double" w:sz="6" w:space="0" w:color="auto"/>
              <w:right w:val="nil"/>
            </w:tcBorders>
            <w:shd w:val="clear" w:color="auto" w:fill="auto"/>
            <w:noWrap/>
            <w:hideMark/>
          </w:tcPr>
          <w:p w:rsidR="00213DCC" w:rsidRPr="00D55F8E" w:rsidRDefault="00213DCC" w:rsidP="002B42A8">
            <w:pPr>
              <w:jc w:val="center"/>
              <w:rPr>
                <w:rFonts w:cs="Arial"/>
                <w:b/>
                <w:bCs/>
                <w:color w:val="000000"/>
                <w:sz w:val="16"/>
                <w:szCs w:val="16"/>
              </w:rPr>
            </w:pPr>
            <w:r w:rsidRPr="00D55F8E">
              <w:rPr>
                <w:rFonts w:cs="Arial"/>
                <w:b/>
                <w:bCs/>
                <w:color w:val="000000"/>
                <w:sz w:val="16"/>
                <w:szCs w:val="16"/>
                <w:lang w:val="es-ES"/>
              </w:rPr>
              <w:t>UPLINK</w:t>
            </w:r>
          </w:p>
        </w:tc>
        <w:tc>
          <w:tcPr>
            <w:tcW w:w="1422" w:type="dxa"/>
            <w:tcBorders>
              <w:top w:val="nil"/>
              <w:left w:val="nil"/>
              <w:bottom w:val="double" w:sz="6" w:space="0" w:color="auto"/>
              <w:right w:val="nil"/>
            </w:tcBorders>
            <w:shd w:val="clear" w:color="auto" w:fill="auto"/>
            <w:noWrap/>
            <w:hideMark/>
          </w:tcPr>
          <w:p w:rsidR="00213DCC" w:rsidRPr="00D55F8E" w:rsidRDefault="00213DCC" w:rsidP="002B42A8">
            <w:pPr>
              <w:jc w:val="center"/>
              <w:rPr>
                <w:rFonts w:cs="Arial"/>
                <w:b/>
                <w:bCs/>
                <w:color w:val="000000"/>
                <w:sz w:val="16"/>
                <w:szCs w:val="16"/>
              </w:rPr>
            </w:pPr>
            <w:r w:rsidRPr="00D55F8E">
              <w:rPr>
                <w:rFonts w:cs="Arial"/>
                <w:b/>
                <w:bCs/>
                <w:color w:val="000000"/>
                <w:sz w:val="16"/>
                <w:szCs w:val="16"/>
                <w:lang w:val="es-ES"/>
              </w:rPr>
              <w:t>DOWNLINK</w:t>
            </w:r>
          </w:p>
        </w:tc>
        <w:tc>
          <w:tcPr>
            <w:tcW w:w="1200" w:type="dxa"/>
            <w:tcBorders>
              <w:top w:val="nil"/>
              <w:left w:val="nil"/>
              <w:bottom w:val="double" w:sz="6" w:space="0" w:color="auto"/>
              <w:right w:val="nil"/>
            </w:tcBorders>
            <w:shd w:val="clear" w:color="auto" w:fill="auto"/>
            <w:noWrap/>
            <w:hideMark/>
          </w:tcPr>
          <w:p w:rsidR="00213DCC" w:rsidRPr="00D55F8E" w:rsidRDefault="00213DCC" w:rsidP="002B42A8">
            <w:pPr>
              <w:jc w:val="center"/>
              <w:rPr>
                <w:rFonts w:cs="Arial"/>
                <w:b/>
                <w:bCs/>
                <w:color w:val="000000"/>
                <w:sz w:val="16"/>
                <w:szCs w:val="16"/>
              </w:rPr>
            </w:pPr>
            <w:r w:rsidRPr="00D55F8E">
              <w:rPr>
                <w:rFonts w:cs="Arial"/>
                <w:b/>
                <w:bCs/>
                <w:color w:val="000000"/>
                <w:sz w:val="16"/>
                <w:szCs w:val="16"/>
                <w:lang w:val="es-ES"/>
              </w:rPr>
              <w:t xml:space="preserve">UPLINK </w:t>
            </w:r>
          </w:p>
        </w:tc>
        <w:tc>
          <w:tcPr>
            <w:tcW w:w="1200" w:type="dxa"/>
            <w:tcBorders>
              <w:top w:val="nil"/>
              <w:left w:val="nil"/>
              <w:bottom w:val="double" w:sz="6" w:space="0" w:color="auto"/>
              <w:right w:val="double" w:sz="6" w:space="0" w:color="auto"/>
            </w:tcBorders>
            <w:shd w:val="clear" w:color="auto" w:fill="auto"/>
            <w:noWrap/>
            <w:hideMark/>
          </w:tcPr>
          <w:p w:rsidR="00213DCC" w:rsidRPr="00D55F8E" w:rsidRDefault="00213DCC" w:rsidP="002B42A8">
            <w:pPr>
              <w:jc w:val="center"/>
              <w:rPr>
                <w:rFonts w:cs="Arial"/>
                <w:b/>
                <w:bCs/>
                <w:color w:val="000000"/>
                <w:sz w:val="16"/>
                <w:szCs w:val="16"/>
              </w:rPr>
            </w:pPr>
            <w:r w:rsidRPr="00D55F8E">
              <w:rPr>
                <w:rFonts w:cs="Arial"/>
                <w:b/>
                <w:bCs/>
                <w:color w:val="000000"/>
                <w:sz w:val="16"/>
                <w:szCs w:val="16"/>
                <w:lang w:val="es-ES"/>
              </w:rPr>
              <w:t>DOWNLINK</w:t>
            </w:r>
          </w:p>
        </w:tc>
      </w:tr>
      <w:tr w:rsidR="00213DCC" w:rsidRPr="00D55F8E" w:rsidTr="002B42A8">
        <w:trPr>
          <w:trHeight w:val="315"/>
        </w:trPr>
        <w:tc>
          <w:tcPr>
            <w:tcW w:w="1266" w:type="dxa"/>
            <w:tcBorders>
              <w:top w:val="nil"/>
              <w:left w:val="double" w:sz="6" w:space="0" w:color="auto"/>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1</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450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28350</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19950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RHCP</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RHCP</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Laredo USA</w:t>
            </w:r>
          </w:p>
        </w:tc>
        <w:tc>
          <w:tcPr>
            <w:tcW w:w="1200" w:type="dxa"/>
            <w:tcBorders>
              <w:top w:val="nil"/>
              <w:left w:val="nil"/>
              <w:bottom w:val="nil"/>
              <w:right w:val="double" w:sz="6" w:space="0" w:color="auto"/>
            </w:tcBorders>
            <w:shd w:val="clear" w:color="auto" w:fill="auto"/>
            <w:noWrap/>
            <w:vAlign w:val="center"/>
            <w:hideMark/>
          </w:tcPr>
          <w:p w:rsidR="00213DCC" w:rsidRPr="00D55F8E" w:rsidRDefault="00213DCC" w:rsidP="002B42A8">
            <w:pPr>
              <w:jc w:val="center"/>
              <w:rPr>
                <w:rFonts w:cs="Arial"/>
                <w:color w:val="000000"/>
                <w:sz w:val="16"/>
                <w:szCs w:val="16"/>
              </w:rPr>
            </w:pPr>
            <w:proofErr w:type="spellStart"/>
            <w:r w:rsidRPr="00D55F8E">
              <w:rPr>
                <w:rFonts w:cs="Arial"/>
                <w:color w:val="000000"/>
                <w:sz w:val="16"/>
                <w:szCs w:val="16"/>
                <w:lang w:val="es-ES"/>
              </w:rPr>
              <w:t>Mexico</w:t>
            </w:r>
            <w:proofErr w:type="spellEnd"/>
            <w:r w:rsidRPr="00D55F8E">
              <w:rPr>
                <w:rFonts w:cs="Arial"/>
                <w:color w:val="000000"/>
                <w:sz w:val="16"/>
                <w:szCs w:val="16"/>
                <w:lang w:val="es-ES"/>
              </w:rPr>
              <w:t xml:space="preserve"> MEX</w:t>
            </w:r>
          </w:p>
        </w:tc>
      </w:tr>
      <w:tr w:rsidR="00213DCC" w:rsidRPr="00D55F8E" w:rsidTr="002B42A8">
        <w:trPr>
          <w:trHeight w:val="300"/>
        </w:trPr>
        <w:tc>
          <w:tcPr>
            <w:tcW w:w="1266" w:type="dxa"/>
            <w:tcBorders>
              <w:top w:val="nil"/>
              <w:left w:val="double" w:sz="6" w:space="0" w:color="auto"/>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2</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450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28350</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19950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LHCP</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LHCP</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Laredo USA</w:t>
            </w:r>
          </w:p>
        </w:tc>
        <w:tc>
          <w:tcPr>
            <w:tcW w:w="1200" w:type="dxa"/>
            <w:tcBorders>
              <w:top w:val="nil"/>
              <w:left w:val="nil"/>
              <w:bottom w:val="nil"/>
              <w:right w:val="double" w:sz="6" w:space="0" w:color="auto"/>
            </w:tcBorders>
            <w:shd w:val="clear" w:color="auto" w:fill="auto"/>
            <w:noWrap/>
            <w:vAlign w:val="center"/>
            <w:hideMark/>
          </w:tcPr>
          <w:p w:rsidR="00213DCC" w:rsidRPr="00D55F8E" w:rsidRDefault="00213DCC" w:rsidP="002B42A8">
            <w:pPr>
              <w:jc w:val="center"/>
              <w:rPr>
                <w:rFonts w:cs="Arial"/>
                <w:color w:val="000000"/>
                <w:sz w:val="16"/>
                <w:szCs w:val="16"/>
              </w:rPr>
            </w:pPr>
            <w:proofErr w:type="spellStart"/>
            <w:r w:rsidRPr="00D55F8E">
              <w:rPr>
                <w:rFonts w:cs="Arial"/>
                <w:color w:val="000000"/>
                <w:sz w:val="16"/>
                <w:szCs w:val="16"/>
                <w:lang w:val="es-ES"/>
              </w:rPr>
              <w:t>Mexico</w:t>
            </w:r>
            <w:proofErr w:type="spellEnd"/>
            <w:r w:rsidRPr="00D55F8E">
              <w:rPr>
                <w:rFonts w:cs="Arial"/>
                <w:color w:val="000000"/>
                <w:sz w:val="16"/>
                <w:szCs w:val="16"/>
                <w:lang w:val="es-ES"/>
              </w:rPr>
              <w:t xml:space="preserve"> MEX</w:t>
            </w:r>
          </w:p>
        </w:tc>
      </w:tr>
      <w:tr w:rsidR="00213DCC" w:rsidRPr="00D55F8E" w:rsidTr="002B42A8">
        <w:trPr>
          <w:trHeight w:val="300"/>
        </w:trPr>
        <w:tc>
          <w:tcPr>
            <w:tcW w:w="1266" w:type="dxa"/>
            <w:tcBorders>
              <w:top w:val="nil"/>
              <w:left w:val="double" w:sz="6" w:space="0" w:color="auto"/>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3</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450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29750</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19950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RHCP</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RHCP</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Laredo USA</w:t>
            </w:r>
          </w:p>
        </w:tc>
        <w:tc>
          <w:tcPr>
            <w:tcW w:w="1200" w:type="dxa"/>
            <w:tcBorders>
              <w:top w:val="nil"/>
              <w:left w:val="nil"/>
              <w:bottom w:val="nil"/>
              <w:right w:val="double" w:sz="6" w:space="0" w:color="auto"/>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B. Aires ARG</w:t>
            </w:r>
          </w:p>
        </w:tc>
      </w:tr>
      <w:tr w:rsidR="00213DCC" w:rsidRPr="00D55F8E" w:rsidTr="002B42A8">
        <w:trPr>
          <w:trHeight w:val="300"/>
        </w:trPr>
        <w:tc>
          <w:tcPr>
            <w:tcW w:w="1266" w:type="dxa"/>
            <w:tcBorders>
              <w:top w:val="nil"/>
              <w:left w:val="double" w:sz="6" w:space="0" w:color="auto"/>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4</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450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29750</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19950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LHCP</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LHCP</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Laredo USA</w:t>
            </w:r>
          </w:p>
        </w:tc>
        <w:tc>
          <w:tcPr>
            <w:tcW w:w="1200" w:type="dxa"/>
            <w:tcBorders>
              <w:top w:val="nil"/>
              <w:left w:val="nil"/>
              <w:bottom w:val="nil"/>
              <w:right w:val="double" w:sz="6" w:space="0" w:color="auto"/>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Rio BR</w:t>
            </w:r>
          </w:p>
        </w:tc>
      </w:tr>
      <w:tr w:rsidR="00213DCC" w:rsidRPr="00D55F8E" w:rsidTr="002B42A8">
        <w:trPr>
          <w:trHeight w:val="300"/>
        </w:trPr>
        <w:tc>
          <w:tcPr>
            <w:tcW w:w="1266" w:type="dxa"/>
            <w:tcBorders>
              <w:top w:val="nil"/>
              <w:left w:val="double" w:sz="6" w:space="0" w:color="auto"/>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5</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450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28350</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19950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RHCP</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RHCP</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Tucson USA</w:t>
            </w:r>
            <w:r w:rsidR="00DA5B92">
              <w:rPr>
                <w:rFonts w:cs="Arial"/>
                <w:color w:val="000000"/>
                <w:sz w:val="16"/>
                <w:szCs w:val="16"/>
                <w:lang w:val="es-ES"/>
              </w:rPr>
              <w:t>/Arica CHL</w:t>
            </w:r>
          </w:p>
        </w:tc>
        <w:tc>
          <w:tcPr>
            <w:tcW w:w="1200" w:type="dxa"/>
            <w:tcBorders>
              <w:top w:val="nil"/>
              <w:left w:val="nil"/>
              <w:bottom w:val="nil"/>
              <w:right w:val="double" w:sz="6" w:space="0" w:color="auto"/>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Sao Paulo BR</w:t>
            </w:r>
          </w:p>
        </w:tc>
      </w:tr>
      <w:tr w:rsidR="00213DCC" w:rsidRPr="00D55F8E" w:rsidTr="002B42A8">
        <w:trPr>
          <w:trHeight w:val="300"/>
        </w:trPr>
        <w:tc>
          <w:tcPr>
            <w:tcW w:w="1266" w:type="dxa"/>
            <w:tcBorders>
              <w:top w:val="nil"/>
              <w:left w:val="double" w:sz="6" w:space="0" w:color="auto"/>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6</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450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28350</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19950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LHCP</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LHCP</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Tucson USA</w:t>
            </w:r>
            <w:r w:rsidR="00DA5B92">
              <w:rPr>
                <w:rFonts w:cs="Arial"/>
                <w:color w:val="000000"/>
                <w:sz w:val="16"/>
                <w:szCs w:val="16"/>
                <w:lang w:val="es-ES"/>
              </w:rPr>
              <w:t>/Arica CHL</w:t>
            </w:r>
          </w:p>
        </w:tc>
        <w:tc>
          <w:tcPr>
            <w:tcW w:w="1200" w:type="dxa"/>
            <w:tcBorders>
              <w:top w:val="nil"/>
              <w:left w:val="nil"/>
              <w:bottom w:val="nil"/>
              <w:right w:val="double" w:sz="6" w:space="0" w:color="auto"/>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Sa</w:t>
            </w:r>
            <w:r>
              <w:rPr>
                <w:rFonts w:cs="Arial"/>
                <w:color w:val="000000"/>
                <w:sz w:val="16"/>
                <w:szCs w:val="16"/>
                <w:lang w:val="es-ES"/>
              </w:rPr>
              <w:t>n</w:t>
            </w:r>
            <w:r w:rsidRPr="00D55F8E">
              <w:rPr>
                <w:rFonts w:cs="Arial"/>
                <w:color w:val="000000"/>
                <w:sz w:val="16"/>
                <w:szCs w:val="16"/>
                <w:lang w:val="es-ES"/>
              </w:rPr>
              <w:t>tiago CHL</w:t>
            </w:r>
          </w:p>
        </w:tc>
      </w:tr>
      <w:tr w:rsidR="00213DCC" w:rsidRPr="00D55F8E" w:rsidTr="002B42A8">
        <w:trPr>
          <w:trHeight w:val="300"/>
        </w:trPr>
        <w:tc>
          <w:tcPr>
            <w:tcW w:w="1266" w:type="dxa"/>
            <w:tcBorders>
              <w:top w:val="nil"/>
              <w:left w:val="double" w:sz="6" w:space="0" w:color="auto"/>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7</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450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29750</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19950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RHCP</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RHCP</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Tucson USA</w:t>
            </w:r>
            <w:r w:rsidR="00DA5B92">
              <w:rPr>
                <w:rFonts w:cs="Arial"/>
                <w:color w:val="000000"/>
                <w:sz w:val="16"/>
                <w:szCs w:val="16"/>
                <w:lang w:val="es-ES"/>
              </w:rPr>
              <w:t>/Arica CHL</w:t>
            </w:r>
          </w:p>
        </w:tc>
        <w:tc>
          <w:tcPr>
            <w:tcW w:w="1200" w:type="dxa"/>
            <w:tcBorders>
              <w:top w:val="nil"/>
              <w:left w:val="nil"/>
              <w:bottom w:val="nil"/>
              <w:right w:val="double" w:sz="6" w:space="0" w:color="auto"/>
            </w:tcBorders>
            <w:shd w:val="clear" w:color="auto" w:fill="auto"/>
            <w:noWrap/>
            <w:vAlign w:val="center"/>
            <w:hideMark/>
          </w:tcPr>
          <w:p w:rsidR="00213DCC" w:rsidRPr="00D55F8E" w:rsidRDefault="00213DCC" w:rsidP="002B42A8">
            <w:pPr>
              <w:jc w:val="center"/>
              <w:rPr>
                <w:rFonts w:cs="Arial"/>
                <w:color w:val="000000"/>
                <w:sz w:val="16"/>
                <w:szCs w:val="16"/>
              </w:rPr>
            </w:pPr>
            <w:proofErr w:type="spellStart"/>
            <w:r w:rsidRPr="00D55F8E">
              <w:rPr>
                <w:rFonts w:cs="Arial"/>
                <w:color w:val="000000"/>
                <w:sz w:val="16"/>
                <w:szCs w:val="16"/>
                <w:lang w:val="es-ES"/>
              </w:rPr>
              <w:t>Bogota</w:t>
            </w:r>
            <w:proofErr w:type="spellEnd"/>
            <w:r w:rsidRPr="00D55F8E">
              <w:rPr>
                <w:rFonts w:cs="Arial"/>
                <w:color w:val="000000"/>
                <w:sz w:val="16"/>
                <w:szCs w:val="16"/>
                <w:lang w:val="es-ES"/>
              </w:rPr>
              <w:t xml:space="preserve"> CLM</w:t>
            </w:r>
          </w:p>
        </w:tc>
      </w:tr>
      <w:tr w:rsidR="00213DCC" w:rsidRPr="00D55F8E" w:rsidTr="002B42A8">
        <w:trPr>
          <w:trHeight w:val="300"/>
        </w:trPr>
        <w:tc>
          <w:tcPr>
            <w:tcW w:w="1266" w:type="dxa"/>
            <w:tcBorders>
              <w:top w:val="nil"/>
              <w:left w:val="double" w:sz="6" w:space="0" w:color="auto"/>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8</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450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29750</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19950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LHCP</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RHCP</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Tucson USA</w:t>
            </w:r>
            <w:r w:rsidR="00DA5B92">
              <w:rPr>
                <w:rFonts w:cs="Arial"/>
                <w:color w:val="000000"/>
                <w:sz w:val="16"/>
                <w:szCs w:val="16"/>
                <w:lang w:val="es-ES"/>
              </w:rPr>
              <w:t>/Arica CHL</w:t>
            </w:r>
          </w:p>
        </w:tc>
        <w:tc>
          <w:tcPr>
            <w:tcW w:w="1200" w:type="dxa"/>
            <w:tcBorders>
              <w:top w:val="nil"/>
              <w:left w:val="nil"/>
              <w:bottom w:val="nil"/>
              <w:right w:val="double" w:sz="6" w:space="0" w:color="auto"/>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Lima PRU</w:t>
            </w:r>
          </w:p>
        </w:tc>
      </w:tr>
      <w:tr w:rsidR="00213DCC" w:rsidRPr="00D55F8E" w:rsidTr="002B42A8">
        <w:trPr>
          <w:trHeight w:val="300"/>
        </w:trPr>
        <w:tc>
          <w:tcPr>
            <w:tcW w:w="1266" w:type="dxa"/>
            <w:tcBorders>
              <w:top w:val="nil"/>
              <w:left w:val="double" w:sz="6" w:space="0" w:color="auto"/>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9</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450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29750</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18550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LHCP</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LHCP</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proofErr w:type="spellStart"/>
            <w:r w:rsidRPr="00D55F8E">
              <w:rPr>
                <w:rFonts w:cs="Arial"/>
                <w:color w:val="000000"/>
                <w:sz w:val="16"/>
                <w:szCs w:val="16"/>
                <w:lang w:val="es-ES"/>
              </w:rPr>
              <w:t>Mexico</w:t>
            </w:r>
            <w:proofErr w:type="spellEnd"/>
            <w:r w:rsidRPr="00D55F8E">
              <w:rPr>
                <w:rFonts w:cs="Arial"/>
                <w:color w:val="000000"/>
                <w:sz w:val="16"/>
                <w:szCs w:val="16"/>
                <w:lang w:val="es-ES"/>
              </w:rPr>
              <w:t xml:space="preserve"> MEX</w:t>
            </w:r>
          </w:p>
        </w:tc>
        <w:tc>
          <w:tcPr>
            <w:tcW w:w="1200" w:type="dxa"/>
            <w:tcBorders>
              <w:top w:val="nil"/>
              <w:left w:val="nil"/>
              <w:bottom w:val="nil"/>
              <w:right w:val="double" w:sz="6" w:space="0" w:color="auto"/>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Laredo USA</w:t>
            </w:r>
          </w:p>
        </w:tc>
      </w:tr>
      <w:tr w:rsidR="00213DCC" w:rsidRPr="00D55F8E" w:rsidTr="002B42A8">
        <w:trPr>
          <w:trHeight w:val="300"/>
        </w:trPr>
        <w:tc>
          <w:tcPr>
            <w:tcW w:w="1266" w:type="dxa"/>
            <w:tcBorders>
              <w:top w:val="nil"/>
              <w:left w:val="double" w:sz="6" w:space="0" w:color="auto"/>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10</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450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29750</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18550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RHCP</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RHCP</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proofErr w:type="spellStart"/>
            <w:r w:rsidRPr="00D55F8E">
              <w:rPr>
                <w:rFonts w:cs="Arial"/>
                <w:color w:val="000000"/>
                <w:sz w:val="16"/>
                <w:szCs w:val="16"/>
                <w:lang w:val="es-ES"/>
              </w:rPr>
              <w:t>Mexico</w:t>
            </w:r>
            <w:proofErr w:type="spellEnd"/>
            <w:r w:rsidRPr="00D55F8E">
              <w:rPr>
                <w:rFonts w:cs="Arial"/>
                <w:color w:val="000000"/>
                <w:sz w:val="16"/>
                <w:szCs w:val="16"/>
                <w:lang w:val="es-ES"/>
              </w:rPr>
              <w:t xml:space="preserve"> MEX</w:t>
            </w:r>
          </w:p>
        </w:tc>
        <w:tc>
          <w:tcPr>
            <w:tcW w:w="1200" w:type="dxa"/>
            <w:tcBorders>
              <w:top w:val="nil"/>
              <w:left w:val="nil"/>
              <w:bottom w:val="nil"/>
              <w:right w:val="double" w:sz="6" w:space="0" w:color="auto"/>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Laredo USA</w:t>
            </w:r>
          </w:p>
        </w:tc>
      </w:tr>
      <w:tr w:rsidR="00213DCC" w:rsidRPr="00D55F8E" w:rsidTr="002B42A8">
        <w:trPr>
          <w:trHeight w:val="300"/>
        </w:trPr>
        <w:tc>
          <w:tcPr>
            <w:tcW w:w="1266" w:type="dxa"/>
            <w:tcBorders>
              <w:top w:val="nil"/>
              <w:left w:val="double" w:sz="6" w:space="0" w:color="auto"/>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11</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450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29750</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19950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LHCP</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LHCP</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B. Aires ARG</w:t>
            </w:r>
          </w:p>
        </w:tc>
        <w:tc>
          <w:tcPr>
            <w:tcW w:w="1200" w:type="dxa"/>
            <w:tcBorders>
              <w:top w:val="nil"/>
              <w:left w:val="nil"/>
              <w:bottom w:val="nil"/>
              <w:right w:val="double" w:sz="6" w:space="0" w:color="auto"/>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Laredo USA</w:t>
            </w:r>
          </w:p>
        </w:tc>
      </w:tr>
      <w:tr w:rsidR="00213DCC" w:rsidRPr="00D55F8E" w:rsidTr="002B42A8">
        <w:trPr>
          <w:trHeight w:val="300"/>
        </w:trPr>
        <w:tc>
          <w:tcPr>
            <w:tcW w:w="1266" w:type="dxa"/>
            <w:tcBorders>
              <w:top w:val="nil"/>
              <w:left w:val="double" w:sz="6" w:space="0" w:color="auto"/>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12</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450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29750</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19950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RHCP</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RHCP</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Rio BR</w:t>
            </w:r>
          </w:p>
        </w:tc>
        <w:tc>
          <w:tcPr>
            <w:tcW w:w="1200" w:type="dxa"/>
            <w:tcBorders>
              <w:top w:val="nil"/>
              <w:left w:val="nil"/>
              <w:bottom w:val="nil"/>
              <w:right w:val="double" w:sz="6" w:space="0" w:color="auto"/>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Laredo USA</w:t>
            </w:r>
          </w:p>
        </w:tc>
      </w:tr>
      <w:tr w:rsidR="00213DCC" w:rsidRPr="00D55F8E" w:rsidTr="002B42A8">
        <w:trPr>
          <w:trHeight w:val="300"/>
        </w:trPr>
        <w:tc>
          <w:tcPr>
            <w:tcW w:w="1266" w:type="dxa"/>
            <w:tcBorders>
              <w:top w:val="nil"/>
              <w:left w:val="double" w:sz="6" w:space="0" w:color="auto"/>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13</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450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29750</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18550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LHCP</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LHCP</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Sao Paulo BR</w:t>
            </w:r>
          </w:p>
        </w:tc>
        <w:tc>
          <w:tcPr>
            <w:tcW w:w="1200" w:type="dxa"/>
            <w:tcBorders>
              <w:top w:val="nil"/>
              <w:left w:val="nil"/>
              <w:bottom w:val="nil"/>
              <w:right w:val="double" w:sz="6" w:space="0" w:color="auto"/>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Tucson USA</w:t>
            </w:r>
            <w:r w:rsidR="00DA5B92">
              <w:rPr>
                <w:rFonts w:cs="Arial"/>
                <w:color w:val="000000"/>
                <w:sz w:val="16"/>
                <w:szCs w:val="16"/>
                <w:lang w:val="es-ES"/>
              </w:rPr>
              <w:t>/Arica CHL</w:t>
            </w:r>
          </w:p>
        </w:tc>
      </w:tr>
      <w:tr w:rsidR="00213DCC" w:rsidRPr="00D55F8E" w:rsidTr="002B42A8">
        <w:trPr>
          <w:trHeight w:val="300"/>
        </w:trPr>
        <w:tc>
          <w:tcPr>
            <w:tcW w:w="1266" w:type="dxa"/>
            <w:tcBorders>
              <w:top w:val="nil"/>
              <w:left w:val="double" w:sz="6" w:space="0" w:color="auto"/>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14</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450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29750</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18550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RHCP</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RHCP</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Sa</w:t>
            </w:r>
            <w:r>
              <w:rPr>
                <w:rFonts w:cs="Arial"/>
                <w:color w:val="000000"/>
                <w:sz w:val="16"/>
                <w:szCs w:val="16"/>
                <w:lang w:val="es-ES"/>
              </w:rPr>
              <w:t>n</w:t>
            </w:r>
            <w:r w:rsidRPr="00D55F8E">
              <w:rPr>
                <w:rFonts w:cs="Arial"/>
                <w:color w:val="000000"/>
                <w:sz w:val="16"/>
                <w:szCs w:val="16"/>
                <w:lang w:val="es-ES"/>
              </w:rPr>
              <w:t>tiago CHL</w:t>
            </w:r>
          </w:p>
        </w:tc>
        <w:tc>
          <w:tcPr>
            <w:tcW w:w="1200" w:type="dxa"/>
            <w:tcBorders>
              <w:top w:val="nil"/>
              <w:left w:val="nil"/>
              <w:bottom w:val="nil"/>
              <w:right w:val="double" w:sz="6" w:space="0" w:color="auto"/>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Tucson USA</w:t>
            </w:r>
            <w:r w:rsidR="00DA5B92">
              <w:rPr>
                <w:rFonts w:cs="Arial"/>
                <w:color w:val="000000"/>
                <w:sz w:val="16"/>
                <w:szCs w:val="16"/>
                <w:lang w:val="es-ES"/>
              </w:rPr>
              <w:t>/Arica CHL</w:t>
            </w:r>
          </w:p>
        </w:tc>
      </w:tr>
      <w:tr w:rsidR="00213DCC" w:rsidRPr="00D55F8E" w:rsidTr="002B42A8">
        <w:trPr>
          <w:trHeight w:val="300"/>
        </w:trPr>
        <w:tc>
          <w:tcPr>
            <w:tcW w:w="1266" w:type="dxa"/>
            <w:tcBorders>
              <w:top w:val="nil"/>
              <w:left w:val="double" w:sz="6" w:space="0" w:color="auto"/>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15</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450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29750</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19950</w:t>
            </w:r>
          </w:p>
        </w:tc>
        <w:tc>
          <w:tcPr>
            <w:tcW w:w="978"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LHCP</w:t>
            </w:r>
          </w:p>
        </w:tc>
        <w:tc>
          <w:tcPr>
            <w:tcW w:w="1422"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LHCP</w:t>
            </w:r>
          </w:p>
        </w:tc>
        <w:tc>
          <w:tcPr>
            <w:tcW w:w="1200" w:type="dxa"/>
            <w:tcBorders>
              <w:top w:val="nil"/>
              <w:left w:val="nil"/>
              <w:bottom w:val="nil"/>
              <w:right w:val="nil"/>
            </w:tcBorders>
            <w:shd w:val="clear" w:color="auto" w:fill="auto"/>
            <w:noWrap/>
            <w:vAlign w:val="center"/>
            <w:hideMark/>
          </w:tcPr>
          <w:p w:rsidR="00213DCC" w:rsidRPr="00D55F8E" w:rsidRDefault="00213DCC" w:rsidP="002B42A8">
            <w:pPr>
              <w:jc w:val="center"/>
              <w:rPr>
                <w:rFonts w:cs="Arial"/>
                <w:color w:val="000000"/>
                <w:sz w:val="16"/>
                <w:szCs w:val="16"/>
              </w:rPr>
            </w:pPr>
            <w:proofErr w:type="spellStart"/>
            <w:r w:rsidRPr="00D55F8E">
              <w:rPr>
                <w:rFonts w:cs="Arial"/>
                <w:color w:val="000000"/>
                <w:sz w:val="16"/>
                <w:szCs w:val="16"/>
                <w:lang w:val="es-ES"/>
              </w:rPr>
              <w:t>Bogota</w:t>
            </w:r>
            <w:proofErr w:type="spellEnd"/>
            <w:r w:rsidRPr="00D55F8E">
              <w:rPr>
                <w:rFonts w:cs="Arial"/>
                <w:color w:val="000000"/>
                <w:sz w:val="16"/>
                <w:szCs w:val="16"/>
                <w:lang w:val="es-ES"/>
              </w:rPr>
              <w:t xml:space="preserve"> CLM</w:t>
            </w:r>
          </w:p>
        </w:tc>
        <w:tc>
          <w:tcPr>
            <w:tcW w:w="1200" w:type="dxa"/>
            <w:tcBorders>
              <w:top w:val="nil"/>
              <w:left w:val="nil"/>
              <w:bottom w:val="nil"/>
              <w:right w:val="double" w:sz="6" w:space="0" w:color="auto"/>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Tucson USA</w:t>
            </w:r>
            <w:r w:rsidR="00DA5B92">
              <w:rPr>
                <w:rFonts w:cs="Arial"/>
                <w:color w:val="000000"/>
                <w:sz w:val="16"/>
                <w:szCs w:val="16"/>
                <w:lang w:val="es-ES"/>
              </w:rPr>
              <w:t>/Arica CHL</w:t>
            </w:r>
          </w:p>
        </w:tc>
      </w:tr>
      <w:tr w:rsidR="00213DCC" w:rsidRPr="00D55F8E" w:rsidTr="002B42A8">
        <w:trPr>
          <w:trHeight w:val="315"/>
        </w:trPr>
        <w:tc>
          <w:tcPr>
            <w:tcW w:w="1266" w:type="dxa"/>
            <w:tcBorders>
              <w:top w:val="nil"/>
              <w:left w:val="double" w:sz="6" w:space="0" w:color="auto"/>
              <w:bottom w:val="double" w:sz="6" w:space="0" w:color="auto"/>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16</w:t>
            </w:r>
          </w:p>
        </w:tc>
        <w:tc>
          <w:tcPr>
            <w:tcW w:w="1200" w:type="dxa"/>
            <w:tcBorders>
              <w:top w:val="nil"/>
              <w:left w:val="nil"/>
              <w:bottom w:val="double" w:sz="6" w:space="0" w:color="auto"/>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450</w:t>
            </w:r>
          </w:p>
        </w:tc>
        <w:tc>
          <w:tcPr>
            <w:tcW w:w="978" w:type="dxa"/>
            <w:tcBorders>
              <w:top w:val="nil"/>
              <w:left w:val="nil"/>
              <w:bottom w:val="double" w:sz="6" w:space="0" w:color="auto"/>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29750</w:t>
            </w:r>
          </w:p>
        </w:tc>
        <w:tc>
          <w:tcPr>
            <w:tcW w:w="1422" w:type="dxa"/>
            <w:tcBorders>
              <w:top w:val="nil"/>
              <w:left w:val="nil"/>
              <w:bottom w:val="double" w:sz="6" w:space="0" w:color="auto"/>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19950</w:t>
            </w:r>
          </w:p>
        </w:tc>
        <w:tc>
          <w:tcPr>
            <w:tcW w:w="978" w:type="dxa"/>
            <w:tcBorders>
              <w:top w:val="nil"/>
              <w:left w:val="nil"/>
              <w:bottom w:val="double" w:sz="6" w:space="0" w:color="auto"/>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LHCP</w:t>
            </w:r>
          </w:p>
        </w:tc>
        <w:tc>
          <w:tcPr>
            <w:tcW w:w="1422" w:type="dxa"/>
            <w:tcBorders>
              <w:top w:val="nil"/>
              <w:left w:val="nil"/>
              <w:bottom w:val="double" w:sz="6" w:space="0" w:color="auto"/>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RHCP</w:t>
            </w:r>
          </w:p>
        </w:tc>
        <w:tc>
          <w:tcPr>
            <w:tcW w:w="1200" w:type="dxa"/>
            <w:tcBorders>
              <w:top w:val="nil"/>
              <w:left w:val="nil"/>
              <w:bottom w:val="double" w:sz="6" w:space="0" w:color="auto"/>
              <w:right w:val="nil"/>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lang w:val="es-ES"/>
              </w:rPr>
              <w:t>Lima PRU</w:t>
            </w:r>
          </w:p>
        </w:tc>
        <w:tc>
          <w:tcPr>
            <w:tcW w:w="1200" w:type="dxa"/>
            <w:tcBorders>
              <w:top w:val="nil"/>
              <w:left w:val="nil"/>
              <w:bottom w:val="double" w:sz="6" w:space="0" w:color="auto"/>
              <w:right w:val="double" w:sz="6" w:space="0" w:color="auto"/>
            </w:tcBorders>
            <w:shd w:val="clear" w:color="auto" w:fill="auto"/>
            <w:noWrap/>
            <w:vAlign w:val="center"/>
            <w:hideMark/>
          </w:tcPr>
          <w:p w:rsidR="00213DCC" w:rsidRPr="00D55F8E" w:rsidRDefault="00213DCC" w:rsidP="002B42A8">
            <w:pPr>
              <w:jc w:val="center"/>
              <w:rPr>
                <w:rFonts w:cs="Arial"/>
                <w:color w:val="000000"/>
                <w:sz w:val="16"/>
                <w:szCs w:val="16"/>
              </w:rPr>
            </w:pPr>
            <w:r w:rsidRPr="00D55F8E">
              <w:rPr>
                <w:rFonts w:cs="Arial"/>
                <w:color w:val="000000"/>
                <w:sz w:val="16"/>
                <w:szCs w:val="16"/>
              </w:rPr>
              <w:t>Tucson USA</w:t>
            </w:r>
            <w:r w:rsidR="00DA5B92">
              <w:rPr>
                <w:rFonts w:cs="Arial"/>
                <w:color w:val="000000"/>
                <w:sz w:val="16"/>
                <w:szCs w:val="16"/>
                <w:lang w:val="es-ES"/>
              </w:rPr>
              <w:t>/Arica CHL</w:t>
            </w:r>
          </w:p>
        </w:tc>
      </w:tr>
      <w:tr w:rsidR="00213DCC" w:rsidRPr="00D55F8E" w:rsidTr="002B42A8">
        <w:trPr>
          <w:trHeight w:val="315"/>
        </w:trPr>
        <w:tc>
          <w:tcPr>
            <w:tcW w:w="1266" w:type="dxa"/>
            <w:tcBorders>
              <w:top w:val="nil"/>
              <w:left w:val="nil"/>
              <w:bottom w:val="nil"/>
              <w:right w:val="nil"/>
            </w:tcBorders>
            <w:shd w:val="clear" w:color="auto" w:fill="auto"/>
            <w:noWrap/>
            <w:vAlign w:val="bottom"/>
            <w:hideMark/>
          </w:tcPr>
          <w:p w:rsidR="00213DCC" w:rsidRPr="00D55F8E" w:rsidRDefault="00213DCC" w:rsidP="002B42A8">
            <w:pPr>
              <w:rPr>
                <w:rFonts w:ascii="Calibri" w:hAnsi="Calibri"/>
                <w:color w:val="000000"/>
              </w:rPr>
            </w:pPr>
          </w:p>
        </w:tc>
        <w:tc>
          <w:tcPr>
            <w:tcW w:w="1200" w:type="dxa"/>
            <w:tcBorders>
              <w:top w:val="nil"/>
              <w:left w:val="nil"/>
              <w:bottom w:val="nil"/>
              <w:right w:val="nil"/>
            </w:tcBorders>
            <w:shd w:val="clear" w:color="auto" w:fill="auto"/>
            <w:noWrap/>
            <w:vAlign w:val="bottom"/>
            <w:hideMark/>
          </w:tcPr>
          <w:p w:rsidR="00213DCC" w:rsidRPr="00D55F8E" w:rsidRDefault="00213DCC" w:rsidP="002B42A8">
            <w:pPr>
              <w:rPr>
                <w:rFonts w:ascii="Calibri" w:hAnsi="Calibri"/>
                <w:color w:val="000000"/>
              </w:rPr>
            </w:pPr>
          </w:p>
        </w:tc>
        <w:tc>
          <w:tcPr>
            <w:tcW w:w="978" w:type="dxa"/>
            <w:tcBorders>
              <w:top w:val="nil"/>
              <w:left w:val="nil"/>
              <w:bottom w:val="nil"/>
              <w:right w:val="nil"/>
            </w:tcBorders>
            <w:shd w:val="clear" w:color="auto" w:fill="auto"/>
            <w:noWrap/>
            <w:vAlign w:val="bottom"/>
            <w:hideMark/>
          </w:tcPr>
          <w:p w:rsidR="00213DCC" w:rsidRPr="00D55F8E" w:rsidRDefault="00213DCC" w:rsidP="002B42A8">
            <w:pPr>
              <w:rPr>
                <w:rFonts w:ascii="Calibri" w:hAnsi="Calibri"/>
                <w:color w:val="000000"/>
              </w:rPr>
            </w:pPr>
          </w:p>
        </w:tc>
        <w:tc>
          <w:tcPr>
            <w:tcW w:w="1422" w:type="dxa"/>
            <w:tcBorders>
              <w:top w:val="nil"/>
              <w:left w:val="nil"/>
              <w:bottom w:val="nil"/>
              <w:right w:val="nil"/>
            </w:tcBorders>
            <w:shd w:val="clear" w:color="auto" w:fill="auto"/>
            <w:noWrap/>
            <w:vAlign w:val="bottom"/>
            <w:hideMark/>
          </w:tcPr>
          <w:p w:rsidR="00213DCC" w:rsidRPr="00D55F8E" w:rsidRDefault="00213DCC" w:rsidP="002B42A8">
            <w:pPr>
              <w:rPr>
                <w:rFonts w:ascii="Calibri" w:hAnsi="Calibri"/>
                <w:color w:val="000000"/>
              </w:rPr>
            </w:pPr>
          </w:p>
        </w:tc>
        <w:tc>
          <w:tcPr>
            <w:tcW w:w="978" w:type="dxa"/>
            <w:tcBorders>
              <w:top w:val="nil"/>
              <w:left w:val="nil"/>
              <w:bottom w:val="nil"/>
              <w:right w:val="nil"/>
            </w:tcBorders>
            <w:shd w:val="clear" w:color="auto" w:fill="auto"/>
            <w:noWrap/>
            <w:vAlign w:val="bottom"/>
            <w:hideMark/>
          </w:tcPr>
          <w:p w:rsidR="00213DCC" w:rsidRPr="00D55F8E" w:rsidRDefault="00213DCC" w:rsidP="002B42A8">
            <w:pPr>
              <w:rPr>
                <w:rFonts w:ascii="Calibri" w:hAnsi="Calibri"/>
                <w:color w:val="000000"/>
              </w:rPr>
            </w:pPr>
          </w:p>
        </w:tc>
        <w:tc>
          <w:tcPr>
            <w:tcW w:w="1422" w:type="dxa"/>
            <w:tcBorders>
              <w:top w:val="nil"/>
              <w:left w:val="nil"/>
              <w:bottom w:val="nil"/>
              <w:right w:val="nil"/>
            </w:tcBorders>
            <w:shd w:val="clear" w:color="auto" w:fill="auto"/>
            <w:noWrap/>
            <w:vAlign w:val="bottom"/>
            <w:hideMark/>
          </w:tcPr>
          <w:p w:rsidR="00213DCC" w:rsidRPr="00D55F8E" w:rsidRDefault="00213DCC" w:rsidP="002B42A8">
            <w:pPr>
              <w:rPr>
                <w:rFonts w:ascii="Calibri" w:hAnsi="Calibri"/>
                <w:color w:val="000000"/>
              </w:rPr>
            </w:pPr>
          </w:p>
        </w:tc>
        <w:tc>
          <w:tcPr>
            <w:tcW w:w="1200" w:type="dxa"/>
            <w:tcBorders>
              <w:top w:val="nil"/>
              <w:left w:val="nil"/>
              <w:bottom w:val="nil"/>
              <w:right w:val="nil"/>
            </w:tcBorders>
            <w:shd w:val="clear" w:color="auto" w:fill="auto"/>
            <w:noWrap/>
            <w:vAlign w:val="bottom"/>
            <w:hideMark/>
          </w:tcPr>
          <w:p w:rsidR="00213DCC" w:rsidRPr="00D55F8E" w:rsidRDefault="00213DCC" w:rsidP="002B42A8">
            <w:pPr>
              <w:rPr>
                <w:rFonts w:ascii="Calibri" w:hAnsi="Calibri"/>
                <w:color w:val="000000"/>
              </w:rPr>
            </w:pPr>
          </w:p>
        </w:tc>
        <w:tc>
          <w:tcPr>
            <w:tcW w:w="1200" w:type="dxa"/>
            <w:tcBorders>
              <w:top w:val="nil"/>
              <w:left w:val="nil"/>
              <w:bottom w:val="nil"/>
              <w:right w:val="nil"/>
            </w:tcBorders>
            <w:shd w:val="clear" w:color="auto" w:fill="auto"/>
            <w:noWrap/>
            <w:vAlign w:val="bottom"/>
            <w:hideMark/>
          </w:tcPr>
          <w:p w:rsidR="00213DCC" w:rsidRPr="00D55F8E" w:rsidRDefault="00213DCC" w:rsidP="002B42A8">
            <w:pPr>
              <w:rPr>
                <w:rFonts w:ascii="Calibri" w:hAnsi="Calibri"/>
                <w:color w:val="000000"/>
              </w:rPr>
            </w:pPr>
          </w:p>
        </w:tc>
      </w:tr>
    </w:tbl>
    <w:p w:rsidR="00213DCC" w:rsidRDefault="00213DCC" w:rsidP="00213DCC">
      <w:pPr>
        <w:pStyle w:val="Textoindependiente"/>
        <w:ind w:left="708"/>
        <w:jc w:val="center"/>
        <w:rPr>
          <w:rFonts w:cs="Arial"/>
          <w:u w:val="single"/>
        </w:rPr>
      </w:pPr>
    </w:p>
    <w:p w:rsidR="00213DCC" w:rsidRPr="004F7E01" w:rsidRDefault="00213DCC" w:rsidP="00213DCC">
      <w:pPr>
        <w:pStyle w:val="Textoindependiente"/>
        <w:ind w:left="708"/>
        <w:jc w:val="center"/>
        <w:rPr>
          <w:rFonts w:cs="Arial"/>
          <w:lang w:val="es-ES"/>
        </w:rPr>
      </w:pPr>
      <w:r w:rsidRPr="004F7E01">
        <w:rPr>
          <w:rFonts w:cs="Arial"/>
          <w:lang w:val="es-ES"/>
        </w:rPr>
        <w:t xml:space="preserve">NOTES: BR = </w:t>
      </w:r>
      <w:proofErr w:type="spellStart"/>
      <w:r>
        <w:rPr>
          <w:rFonts w:cs="Arial"/>
          <w:lang w:val="es-ES"/>
        </w:rPr>
        <w:t>Braz</w:t>
      </w:r>
      <w:r w:rsidRPr="004F7E01">
        <w:rPr>
          <w:rFonts w:cs="Arial"/>
          <w:lang w:val="es-ES"/>
        </w:rPr>
        <w:t>il</w:t>
      </w:r>
      <w:proofErr w:type="spellEnd"/>
      <w:r w:rsidRPr="004F7E01">
        <w:rPr>
          <w:rFonts w:cs="Arial"/>
          <w:lang w:val="es-ES"/>
        </w:rPr>
        <w:t xml:space="preserve"> / MEX = </w:t>
      </w:r>
      <w:proofErr w:type="spellStart"/>
      <w:r w:rsidRPr="004F7E01">
        <w:rPr>
          <w:rFonts w:cs="Arial"/>
          <w:lang w:val="es-ES"/>
        </w:rPr>
        <w:t>Mexico</w:t>
      </w:r>
      <w:proofErr w:type="spellEnd"/>
      <w:r w:rsidRPr="004F7E01">
        <w:rPr>
          <w:rFonts w:cs="Arial"/>
          <w:lang w:val="es-ES"/>
        </w:rPr>
        <w:t xml:space="preserve"> / ARG = Argentina / CHL = Chile / </w:t>
      </w:r>
      <w:r>
        <w:rPr>
          <w:rFonts w:cs="Arial"/>
          <w:lang w:val="es-ES"/>
        </w:rPr>
        <w:t xml:space="preserve">CLM = Colombia / PRU = </w:t>
      </w:r>
      <w:proofErr w:type="spellStart"/>
      <w:r>
        <w:rPr>
          <w:rFonts w:cs="Arial"/>
          <w:lang w:val="es-ES"/>
        </w:rPr>
        <w:t>Peru</w:t>
      </w:r>
      <w:proofErr w:type="spellEnd"/>
    </w:p>
    <w:p w:rsidR="00213DCC" w:rsidRPr="004F7E01" w:rsidRDefault="00213DCC" w:rsidP="00213DCC">
      <w:pPr>
        <w:pStyle w:val="Textoindependiente"/>
        <w:ind w:left="708"/>
        <w:jc w:val="center"/>
        <w:rPr>
          <w:rFonts w:cs="Arial"/>
          <w:lang w:val="es-ES"/>
        </w:rPr>
      </w:pPr>
    </w:p>
    <w:p w:rsidR="00CE4B71" w:rsidRDefault="00213DCC" w:rsidP="00213DCC">
      <w:pPr>
        <w:tabs>
          <w:tab w:val="left" w:pos="-720"/>
        </w:tabs>
        <w:suppressAutoHyphens/>
        <w:spacing w:line="360" w:lineRule="auto"/>
        <w:jc w:val="center"/>
        <w:rPr>
          <w:rFonts w:cs="Arial"/>
          <w:sz w:val="20"/>
        </w:rPr>
      </w:pPr>
      <w:r>
        <w:rPr>
          <w:rFonts w:cs="Arial"/>
          <w:sz w:val="20"/>
        </w:rPr>
        <w:t>Table 1</w:t>
      </w:r>
      <w:r w:rsidRPr="00550173">
        <w:rPr>
          <w:rFonts w:cs="Arial"/>
          <w:sz w:val="20"/>
        </w:rPr>
        <w:t xml:space="preserve">.- </w:t>
      </w:r>
      <w:r>
        <w:rPr>
          <w:rFonts w:cs="Arial"/>
          <w:sz w:val="20"/>
        </w:rPr>
        <w:t>AMAZONAS-3 Ka</w:t>
      </w:r>
      <w:r w:rsidRPr="00550173">
        <w:rPr>
          <w:rFonts w:cs="Arial"/>
          <w:sz w:val="20"/>
        </w:rPr>
        <w:t>-band Frequency Plan Definition</w:t>
      </w:r>
      <w:r>
        <w:rPr>
          <w:rFonts w:cs="Arial"/>
          <w:sz w:val="20"/>
        </w:rPr>
        <w:t>. USA transponders.</w:t>
      </w:r>
    </w:p>
    <w:p w:rsidR="00891451" w:rsidRDefault="00CE4B71" w:rsidP="00CE4B71">
      <w:pPr>
        <w:rPr>
          <w:rFonts w:ascii="Times New Roman" w:hAnsi="Times New Roman" w:cs="Times New Roman"/>
          <w:b/>
          <w:bCs/>
          <w:sz w:val="24"/>
          <w:szCs w:val="24"/>
        </w:rPr>
      </w:pPr>
      <w:r>
        <w:rPr>
          <w:rFonts w:cs="Arial"/>
          <w:sz w:val="20"/>
        </w:rPr>
        <w:br w:type="page"/>
      </w:r>
      <w:r w:rsidR="00F931C2">
        <w:rPr>
          <w:rFonts w:ascii="Times New Roman" w:hAnsi="Times New Roman" w:cs="Times New Roman"/>
          <w:b/>
          <w:bCs/>
          <w:sz w:val="24"/>
          <w:szCs w:val="24"/>
        </w:rPr>
        <w:lastRenderedPageBreak/>
        <w:t>A.5 SATELLITE TRANSMIT CAPABILITY</w:t>
      </w:r>
    </w:p>
    <w:p w:rsidR="00062F3A" w:rsidRDefault="00062F3A" w:rsidP="000504EA">
      <w:pPr>
        <w:autoSpaceDE w:val="0"/>
        <w:autoSpaceDN w:val="0"/>
        <w:adjustRightInd w:val="0"/>
        <w:spacing w:after="0" w:line="240" w:lineRule="auto"/>
        <w:jc w:val="both"/>
        <w:rPr>
          <w:rFonts w:ascii="Times New Roman" w:hAnsi="Times New Roman" w:cs="Times New Roman"/>
          <w:b/>
          <w:bCs/>
          <w:sz w:val="24"/>
          <w:szCs w:val="24"/>
        </w:rPr>
      </w:pPr>
    </w:p>
    <w:p w:rsidR="00062F3A" w:rsidRDefault="00062F3A" w:rsidP="005F386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AMAZONAS-3 satellite in Ka band is composed by 11 spot beams, focused in the cities detailed in section A.3</w:t>
      </w:r>
      <w:r w:rsidR="00913C3E">
        <w:rPr>
          <w:rFonts w:ascii="Times New Roman" w:hAnsi="Times New Roman" w:cs="Times New Roman"/>
          <w:sz w:val="24"/>
          <w:szCs w:val="24"/>
        </w:rPr>
        <w:t xml:space="preserve"> and represented in figure 3</w:t>
      </w:r>
      <w:r>
        <w:rPr>
          <w:rFonts w:ascii="Times New Roman" w:hAnsi="Times New Roman" w:cs="Times New Roman"/>
          <w:sz w:val="24"/>
          <w:szCs w:val="24"/>
        </w:rPr>
        <w:t xml:space="preserve">. Each of them has a peak antenna gain of </w:t>
      </w:r>
      <w:r w:rsidR="005F386A">
        <w:rPr>
          <w:rFonts w:ascii="Times New Roman" w:hAnsi="Times New Roman" w:cs="Times New Roman"/>
          <w:sz w:val="24"/>
          <w:szCs w:val="24"/>
        </w:rPr>
        <w:t>48 dBi</w:t>
      </w:r>
      <w:r w:rsidR="001B4A7C">
        <w:rPr>
          <w:rFonts w:ascii="Times New Roman" w:hAnsi="Times New Roman" w:cs="Times New Roman"/>
          <w:sz w:val="24"/>
          <w:szCs w:val="24"/>
        </w:rPr>
        <w:t xml:space="preserve"> and 43dBi in the edge</w:t>
      </w:r>
      <w:r w:rsidR="005F386A">
        <w:rPr>
          <w:rFonts w:ascii="Times New Roman" w:hAnsi="Times New Roman" w:cs="Times New Roman"/>
          <w:sz w:val="24"/>
          <w:szCs w:val="24"/>
        </w:rPr>
        <w:t xml:space="preserve">. The TWTAs have an effective output power of 17 dBW and the losses between the DTWTA output and the antenna input amount to 2.5 dB. It results a </w:t>
      </w:r>
      <w:r w:rsidR="002118B5">
        <w:rPr>
          <w:rFonts w:ascii="Times New Roman" w:hAnsi="Times New Roman" w:cs="Times New Roman"/>
          <w:sz w:val="24"/>
          <w:szCs w:val="24"/>
        </w:rPr>
        <w:t>maximum EIRP of 65 dBW.</w:t>
      </w:r>
      <w:r w:rsidR="005F386A">
        <w:rPr>
          <w:rFonts w:ascii="Times New Roman" w:hAnsi="Times New Roman" w:cs="Times New Roman"/>
          <w:sz w:val="24"/>
          <w:szCs w:val="24"/>
        </w:rPr>
        <w:t xml:space="preserve"> </w:t>
      </w:r>
      <w:r w:rsidR="001B4A7C">
        <w:rPr>
          <w:rFonts w:ascii="Times New Roman" w:hAnsi="Times New Roman" w:cs="Times New Roman"/>
          <w:sz w:val="24"/>
          <w:szCs w:val="24"/>
        </w:rPr>
        <w:t xml:space="preserve">The cross-polar isolation of each spot beam will exceed 26 </w:t>
      </w:r>
      <w:r w:rsidR="00D10394">
        <w:rPr>
          <w:rFonts w:ascii="Times New Roman" w:hAnsi="Times New Roman" w:cs="Times New Roman"/>
          <w:sz w:val="24"/>
          <w:szCs w:val="24"/>
        </w:rPr>
        <w:t>dB</w:t>
      </w:r>
      <w:r w:rsidR="001B4A7C">
        <w:rPr>
          <w:rFonts w:ascii="Times New Roman" w:hAnsi="Times New Roman" w:cs="Times New Roman"/>
          <w:sz w:val="24"/>
          <w:szCs w:val="24"/>
        </w:rPr>
        <w:t>.</w:t>
      </w:r>
      <w:r w:rsidR="00D10394">
        <w:rPr>
          <w:rFonts w:ascii="Times New Roman" w:hAnsi="Times New Roman" w:cs="Times New Roman"/>
          <w:sz w:val="24"/>
          <w:szCs w:val="24"/>
        </w:rPr>
        <w:t xml:space="preserve"> In figure 3 are represented the coverage of all spot beams.</w:t>
      </w:r>
    </w:p>
    <w:p w:rsidR="00D10394" w:rsidRDefault="00D10394" w:rsidP="005F386A">
      <w:pPr>
        <w:autoSpaceDE w:val="0"/>
        <w:autoSpaceDN w:val="0"/>
        <w:adjustRightInd w:val="0"/>
        <w:spacing w:after="0" w:line="240" w:lineRule="auto"/>
        <w:jc w:val="both"/>
        <w:rPr>
          <w:rFonts w:ascii="Times New Roman" w:hAnsi="Times New Roman" w:cs="Times New Roman"/>
          <w:sz w:val="24"/>
          <w:szCs w:val="24"/>
        </w:rPr>
      </w:pPr>
    </w:p>
    <w:p w:rsidR="00DA674A" w:rsidRDefault="0047476C" w:rsidP="00DA674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system is designed to</w:t>
      </w:r>
      <w:r w:rsidR="00DA674A">
        <w:rPr>
          <w:rFonts w:ascii="Times New Roman" w:hAnsi="Times New Roman" w:cs="Times New Roman"/>
          <w:sz w:val="24"/>
          <w:szCs w:val="24"/>
        </w:rPr>
        <w:t xml:space="preserve"> transmit in both RHC and LHC polarizations on the same frequency, meeting the requirements for frequency re-use of the spectrum as required by Section 25.210(d) of the Commission’s Rules.</w:t>
      </w:r>
    </w:p>
    <w:p w:rsidR="00D10394" w:rsidRDefault="00D10394" w:rsidP="00D10394">
      <w:pPr>
        <w:autoSpaceDE w:val="0"/>
        <w:autoSpaceDN w:val="0"/>
        <w:adjustRightInd w:val="0"/>
        <w:spacing w:after="0" w:line="240" w:lineRule="auto"/>
        <w:jc w:val="center"/>
        <w:rPr>
          <w:rFonts w:ascii="Times New Roman" w:hAnsi="Times New Roman" w:cs="Times New Roman"/>
          <w:sz w:val="24"/>
          <w:szCs w:val="24"/>
        </w:rPr>
      </w:pPr>
      <w:r>
        <w:rPr>
          <w:rFonts w:cs="Arial"/>
          <w:noProof/>
          <w:lang w:val="es-ES" w:eastAsia="es-ES"/>
        </w:rPr>
        <w:drawing>
          <wp:inline distT="0" distB="0" distL="0" distR="0">
            <wp:extent cx="4783015" cy="5313337"/>
            <wp:effectExtent l="0" t="0" r="0" b="0"/>
            <wp:docPr id="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b="6162"/>
                    <a:stretch>
                      <a:fillRect/>
                    </a:stretch>
                  </pic:blipFill>
                  <pic:spPr bwMode="auto">
                    <a:xfrm>
                      <a:off x="0" y="0"/>
                      <a:ext cx="4783015" cy="5313337"/>
                    </a:xfrm>
                    <a:prstGeom prst="rect">
                      <a:avLst/>
                    </a:prstGeom>
                    <a:noFill/>
                    <a:ln w="9525">
                      <a:noFill/>
                      <a:miter lim="800000"/>
                      <a:headEnd/>
                      <a:tailEnd/>
                    </a:ln>
                  </pic:spPr>
                </pic:pic>
              </a:graphicData>
            </a:graphic>
          </wp:inline>
        </w:drawing>
      </w:r>
    </w:p>
    <w:p w:rsidR="00D10394" w:rsidRDefault="00D10394" w:rsidP="00D1039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Figure 3: Amazonas-3 Ka spot beams.</w:t>
      </w:r>
    </w:p>
    <w:p w:rsidR="005972A3" w:rsidRDefault="005972A3" w:rsidP="005972A3">
      <w:pPr>
        <w:autoSpaceDE w:val="0"/>
        <w:autoSpaceDN w:val="0"/>
        <w:adjustRightInd w:val="0"/>
        <w:spacing w:after="0" w:line="240" w:lineRule="auto"/>
        <w:rPr>
          <w:rFonts w:ascii="Times New Roman" w:hAnsi="Times New Roman" w:cs="Times New Roman"/>
          <w:sz w:val="24"/>
          <w:szCs w:val="24"/>
        </w:rPr>
      </w:pPr>
    </w:p>
    <w:p w:rsidR="005972A3" w:rsidRDefault="0047476C" w:rsidP="00CE4B7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Contours of these beams are included in the Schedules S.</w:t>
      </w:r>
    </w:p>
    <w:p w:rsidR="001C17A4" w:rsidRDefault="001C17A4" w:rsidP="001C17A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A.6 SATELLITE RECEIVE CAPABILITY</w:t>
      </w:r>
    </w:p>
    <w:p w:rsidR="00913C3E" w:rsidRDefault="00913C3E" w:rsidP="00913C3E">
      <w:pPr>
        <w:autoSpaceDE w:val="0"/>
        <w:autoSpaceDN w:val="0"/>
        <w:adjustRightInd w:val="0"/>
        <w:spacing w:after="0" w:line="240" w:lineRule="auto"/>
        <w:jc w:val="both"/>
        <w:rPr>
          <w:rFonts w:ascii="Times New Roman" w:hAnsi="Times New Roman" w:cs="Times New Roman"/>
          <w:sz w:val="24"/>
          <w:szCs w:val="24"/>
        </w:rPr>
      </w:pPr>
    </w:p>
    <w:p w:rsidR="00913C3E" w:rsidRDefault="00913C3E" w:rsidP="00913C3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AMAZONAS-3 satellite in Ka band is composed by 11 spot beams, focused in the cities detailed in section A.3 and represented in figure 3. All </w:t>
      </w:r>
      <w:r w:rsidR="001D403C">
        <w:rPr>
          <w:rFonts w:ascii="Times New Roman" w:hAnsi="Times New Roman" w:cs="Times New Roman"/>
          <w:sz w:val="24"/>
          <w:szCs w:val="24"/>
        </w:rPr>
        <w:t>the spot</w:t>
      </w:r>
      <w:r>
        <w:rPr>
          <w:rFonts w:ascii="Times New Roman" w:hAnsi="Times New Roman" w:cs="Times New Roman"/>
          <w:sz w:val="24"/>
          <w:szCs w:val="24"/>
        </w:rPr>
        <w:t xml:space="preserve"> beams are nominally identical, each with a peak gain of 52 dBi. The receive system noise temperature is 2570 K and the beam peak G/T performance is +17.9 dB/K. The </w:t>
      </w:r>
      <w:proofErr w:type="spellStart"/>
      <w:r>
        <w:rPr>
          <w:rFonts w:ascii="Times New Roman" w:hAnsi="Times New Roman" w:cs="Times New Roman"/>
          <w:sz w:val="24"/>
          <w:szCs w:val="24"/>
        </w:rPr>
        <w:t>crosspolar</w:t>
      </w:r>
      <w:proofErr w:type="spellEnd"/>
      <w:r>
        <w:rPr>
          <w:rFonts w:ascii="Times New Roman" w:hAnsi="Times New Roman" w:cs="Times New Roman"/>
          <w:sz w:val="24"/>
          <w:szCs w:val="24"/>
        </w:rPr>
        <w:t xml:space="preserve"> isolation of the satellite receive antennas will exceed 26 dB.</w:t>
      </w:r>
    </w:p>
    <w:p w:rsidR="00686F08" w:rsidRDefault="00686F08" w:rsidP="00913C3E">
      <w:pPr>
        <w:autoSpaceDE w:val="0"/>
        <w:autoSpaceDN w:val="0"/>
        <w:adjustRightInd w:val="0"/>
        <w:spacing w:after="0" w:line="240" w:lineRule="auto"/>
        <w:jc w:val="both"/>
        <w:rPr>
          <w:rFonts w:ascii="Times New Roman" w:hAnsi="Times New Roman" w:cs="Times New Roman"/>
          <w:sz w:val="24"/>
          <w:szCs w:val="24"/>
        </w:rPr>
      </w:pPr>
    </w:p>
    <w:p w:rsidR="00B83122" w:rsidRDefault="00E915F2" w:rsidP="00B831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w:t>
      </w:r>
      <w:r w:rsidR="00B83122">
        <w:rPr>
          <w:rFonts w:ascii="Times New Roman" w:hAnsi="Times New Roman" w:cs="Times New Roman"/>
          <w:sz w:val="24"/>
          <w:szCs w:val="24"/>
        </w:rPr>
        <w:t xml:space="preserve"> uplink spot beams on the Amazonas-3 satellite operate using LHCP and RHCP.</w:t>
      </w:r>
    </w:p>
    <w:p w:rsidR="004E1081" w:rsidRDefault="004E1081" w:rsidP="00CE4B7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Contours of these beams are included in the Schedules S.</w:t>
      </w:r>
    </w:p>
    <w:p w:rsidR="00686F08" w:rsidRDefault="00686F08" w:rsidP="00913C3E">
      <w:pPr>
        <w:autoSpaceDE w:val="0"/>
        <w:autoSpaceDN w:val="0"/>
        <w:adjustRightInd w:val="0"/>
        <w:spacing w:after="0" w:line="240" w:lineRule="auto"/>
        <w:jc w:val="both"/>
        <w:rPr>
          <w:rFonts w:ascii="Times New Roman" w:hAnsi="Times New Roman" w:cs="Times New Roman"/>
          <w:sz w:val="24"/>
          <w:szCs w:val="24"/>
        </w:rPr>
      </w:pPr>
    </w:p>
    <w:p w:rsidR="00686F08" w:rsidRDefault="00686F08" w:rsidP="00686F08">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A.7 TRANSPONDER GAIN CONTROL AND SATURATION FLUX DENSITY</w:t>
      </w:r>
    </w:p>
    <w:p w:rsidR="00686F08" w:rsidRDefault="00686F08" w:rsidP="00686F08">
      <w:pPr>
        <w:autoSpaceDE w:val="0"/>
        <w:autoSpaceDN w:val="0"/>
        <w:adjustRightInd w:val="0"/>
        <w:spacing w:after="0" w:line="240" w:lineRule="auto"/>
        <w:rPr>
          <w:rFonts w:ascii="Times New Roman" w:hAnsi="Times New Roman" w:cs="Times New Roman"/>
          <w:b/>
          <w:bCs/>
          <w:sz w:val="24"/>
          <w:szCs w:val="24"/>
        </w:rPr>
      </w:pPr>
    </w:p>
    <w:p w:rsidR="00686F08" w:rsidRDefault="00686F08" w:rsidP="0071703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All </w:t>
      </w:r>
      <w:r w:rsidR="00B83122">
        <w:rPr>
          <w:rFonts w:ascii="Times New Roman" w:hAnsi="Times New Roman" w:cs="Times New Roman"/>
          <w:sz w:val="24"/>
          <w:szCs w:val="24"/>
        </w:rPr>
        <w:t xml:space="preserve">Ka band </w:t>
      </w:r>
      <w:r>
        <w:rPr>
          <w:rFonts w:ascii="Times New Roman" w:hAnsi="Times New Roman" w:cs="Times New Roman"/>
          <w:sz w:val="24"/>
          <w:szCs w:val="24"/>
        </w:rPr>
        <w:t>transponders will be operated in a</w:t>
      </w:r>
      <w:r w:rsidR="0071703B">
        <w:rPr>
          <w:rFonts w:ascii="Times New Roman" w:hAnsi="Times New Roman" w:cs="Times New Roman"/>
          <w:sz w:val="24"/>
          <w:szCs w:val="24"/>
        </w:rPr>
        <w:t>n adjustable</w:t>
      </w:r>
      <w:r>
        <w:rPr>
          <w:rFonts w:ascii="Times New Roman" w:hAnsi="Times New Roman" w:cs="Times New Roman"/>
          <w:sz w:val="24"/>
          <w:szCs w:val="24"/>
        </w:rPr>
        <w:t xml:space="preserve"> gain mode</w:t>
      </w:r>
      <w:r w:rsidR="0071703B">
        <w:rPr>
          <w:rFonts w:ascii="Times New Roman" w:hAnsi="Times New Roman" w:cs="Times New Roman"/>
          <w:sz w:val="24"/>
          <w:szCs w:val="24"/>
        </w:rPr>
        <w:t xml:space="preserve"> </w:t>
      </w:r>
      <w:r>
        <w:rPr>
          <w:rFonts w:ascii="Times New Roman" w:hAnsi="Times New Roman" w:cs="Times New Roman"/>
          <w:sz w:val="24"/>
          <w:szCs w:val="24"/>
        </w:rPr>
        <w:t>which is programmab</w:t>
      </w:r>
      <w:r w:rsidR="0071703B">
        <w:rPr>
          <w:rFonts w:ascii="Times New Roman" w:hAnsi="Times New Roman" w:cs="Times New Roman"/>
          <w:sz w:val="24"/>
          <w:szCs w:val="24"/>
        </w:rPr>
        <w:t>le by ground command across a 20</w:t>
      </w:r>
      <w:r>
        <w:rPr>
          <w:rFonts w:ascii="Times New Roman" w:hAnsi="Times New Roman" w:cs="Times New Roman"/>
          <w:sz w:val="24"/>
          <w:szCs w:val="24"/>
        </w:rPr>
        <w:t xml:space="preserve"> dB range in 1</w:t>
      </w:r>
      <w:r w:rsidR="0071703B">
        <w:rPr>
          <w:rFonts w:ascii="Times New Roman" w:hAnsi="Times New Roman" w:cs="Times New Roman"/>
          <w:sz w:val="24"/>
          <w:szCs w:val="24"/>
        </w:rPr>
        <w:t xml:space="preserve"> </w:t>
      </w:r>
      <w:r>
        <w:rPr>
          <w:rFonts w:ascii="Times New Roman" w:hAnsi="Times New Roman" w:cs="Times New Roman"/>
          <w:sz w:val="24"/>
          <w:szCs w:val="24"/>
        </w:rPr>
        <w:t>dB steps.</w:t>
      </w:r>
    </w:p>
    <w:p w:rsidR="0071703B" w:rsidRDefault="0071703B" w:rsidP="0071703B">
      <w:pPr>
        <w:autoSpaceDE w:val="0"/>
        <w:autoSpaceDN w:val="0"/>
        <w:adjustRightInd w:val="0"/>
        <w:spacing w:after="0" w:line="240" w:lineRule="auto"/>
        <w:jc w:val="both"/>
        <w:rPr>
          <w:rFonts w:ascii="Times New Roman" w:hAnsi="Times New Roman" w:cs="Times New Roman"/>
          <w:sz w:val="24"/>
          <w:szCs w:val="24"/>
        </w:rPr>
      </w:pPr>
    </w:p>
    <w:p w:rsidR="00686F08" w:rsidRDefault="00686F08" w:rsidP="0071703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minimum SFD and maximum </w:t>
      </w:r>
      <w:r w:rsidR="003E5B56">
        <w:rPr>
          <w:rFonts w:ascii="Times New Roman" w:hAnsi="Times New Roman" w:cs="Times New Roman"/>
          <w:sz w:val="24"/>
          <w:szCs w:val="24"/>
        </w:rPr>
        <w:t xml:space="preserve">Ka </w:t>
      </w:r>
      <w:r>
        <w:rPr>
          <w:rFonts w:ascii="Times New Roman" w:hAnsi="Times New Roman" w:cs="Times New Roman"/>
          <w:sz w:val="24"/>
          <w:szCs w:val="24"/>
        </w:rPr>
        <w:t>transponder gains for each beam type are included in the</w:t>
      </w:r>
      <w:r w:rsidR="003E5B56">
        <w:rPr>
          <w:rFonts w:ascii="Times New Roman" w:hAnsi="Times New Roman" w:cs="Times New Roman"/>
          <w:sz w:val="24"/>
          <w:szCs w:val="24"/>
        </w:rPr>
        <w:t xml:space="preserve"> </w:t>
      </w:r>
      <w:r>
        <w:rPr>
          <w:rFonts w:ascii="Times New Roman" w:hAnsi="Times New Roman" w:cs="Times New Roman"/>
          <w:sz w:val="24"/>
          <w:szCs w:val="24"/>
        </w:rPr>
        <w:t>Schedule S form. The SFDs and tra</w:t>
      </w:r>
      <w:r w:rsidR="003E5B56">
        <w:rPr>
          <w:rFonts w:ascii="Times New Roman" w:hAnsi="Times New Roman" w:cs="Times New Roman"/>
          <w:sz w:val="24"/>
          <w:szCs w:val="24"/>
        </w:rPr>
        <w:t>nsponders gains vary over the 20 dB gain</w:t>
      </w:r>
      <w:r>
        <w:rPr>
          <w:rFonts w:ascii="Times New Roman" w:hAnsi="Times New Roman" w:cs="Times New Roman"/>
          <w:sz w:val="24"/>
          <w:szCs w:val="24"/>
        </w:rPr>
        <w:t xml:space="preserve"> range.</w:t>
      </w:r>
    </w:p>
    <w:p w:rsidR="001C17A4" w:rsidRDefault="001C17A4" w:rsidP="00913C3E">
      <w:pPr>
        <w:autoSpaceDE w:val="0"/>
        <w:autoSpaceDN w:val="0"/>
        <w:adjustRightInd w:val="0"/>
        <w:spacing w:after="0" w:line="240" w:lineRule="auto"/>
        <w:jc w:val="both"/>
        <w:rPr>
          <w:rFonts w:ascii="Times New Roman" w:hAnsi="Times New Roman" w:cs="Times New Roman"/>
          <w:sz w:val="24"/>
          <w:szCs w:val="24"/>
        </w:rPr>
      </w:pPr>
    </w:p>
    <w:p w:rsidR="0086134B" w:rsidRDefault="0086134B" w:rsidP="0086134B">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A.8 SATELLITE TRANSPONDER FILTER RESPONSE</w:t>
      </w:r>
    </w:p>
    <w:p w:rsidR="0086134B" w:rsidRDefault="0086134B" w:rsidP="0086134B">
      <w:pPr>
        <w:autoSpaceDE w:val="0"/>
        <w:autoSpaceDN w:val="0"/>
        <w:adjustRightInd w:val="0"/>
        <w:spacing w:after="0" w:line="240" w:lineRule="auto"/>
        <w:rPr>
          <w:rFonts w:ascii="Times New Roman" w:hAnsi="Times New Roman" w:cs="Times New Roman"/>
          <w:b/>
          <w:bCs/>
          <w:sz w:val="24"/>
          <w:szCs w:val="24"/>
        </w:rPr>
      </w:pPr>
    </w:p>
    <w:p w:rsidR="0086134B" w:rsidRDefault="0086134B" w:rsidP="0086134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specification for the overall Ka transponder in-band filter response and out-of-band attenuation is dictated by the following considerations:</w:t>
      </w:r>
    </w:p>
    <w:p w:rsidR="0086134B" w:rsidRDefault="0086134B" w:rsidP="0086134B">
      <w:pPr>
        <w:autoSpaceDE w:val="0"/>
        <w:autoSpaceDN w:val="0"/>
        <w:adjustRightInd w:val="0"/>
        <w:spacing w:after="0" w:line="240" w:lineRule="auto"/>
        <w:jc w:val="both"/>
        <w:rPr>
          <w:rFonts w:ascii="Times New Roman" w:hAnsi="Times New Roman" w:cs="Times New Roman"/>
          <w:sz w:val="24"/>
          <w:szCs w:val="24"/>
        </w:rPr>
      </w:pPr>
    </w:p>
    <w:p w:rsidR="0086134B" w:rsidRPr="0086134B" w:rsidRDefault="0086134B" w:rsidP="0086134B">
      <w:pPr>
        <w:pStyle w:val="Prrafodelista"/>
        <w:numPr>
          <w:ilvl w:val="0"/>
          <w:numId w:val="3"/>
        </w:numPr>
        <w:autoSpaceDE w:val="0"/>
        <w:autoSpaceDN w:val="0"/>
        <w:adjustRightInd w:val="0"/>
        <w:spacing w:after="0" w:line="240" w:lineRule="auto"/>
        <w:jc w:val="both"/>
        <w:rPr>
          <w:rFonts w:ascii="Times New Roman" w:hAnsi="Times New Roman" w:cs="Times New Roman"/>
          <w:sz w:val="24"/>
          <w:szCs w:val="24"/>
        </w:rPr>
      </w:pPr>
      <w:r w:rsidRPr="0086134B">
        <w:rPr>
          <w:rFonts w:ascii="Times New Roman" w:hAnsi="Times New Roman" w:cs="Times New Roman"/>
          <w:sz w:val="24"/>
          <w:szCs w:val="24"/>
        </w:rPr>
        <w:t>The in-band gain and group delay response must be flat enough so as not to degrade</w:t>
      </w:r>
      <w:r>
        <w:rPr>
          <w:rFonts w:ascii="Times New Roman" w:hAnsi="Times New Roman" w:cs="Times New Roman"/>
          <w:sz w:val="24"/>
          <w:szCs w:val="24"/>
        </w:rPr>
        <w:t xml:space="preserve"> </w:t>
      </w:r>
      <w:r w:rsidRPr="0086134B">
        <w:rPr>
          <w:rFonts w:ascii="Times New Roman" w:hAnsi="Times New Roman" w:cs="Times New Roman"/>
          <w:sz w:val="24"/>
          <w:szCs w:val="24"/>
        </w:rPr>
        <w:t>significantly the bit error rate performance of the digital carrier(s) in the transponder;</w:t>
      </w:r>
    </w:p>
    <w:p w:rsidR="0086134B" w:rsidRDefault="0086134B" w:rsidP="0086134B">
      <w:pPr>
        <w:autoSpaceDE w:val="0"/>
        <w:autoSpaceDN w:val="0"/>
        <w:adjustRightInd w:val="0"/>
        <w:spacing w:after="0" w:line="240" w:lineRule="auto"/>
        <w:jc w:val="both"/>
        <w:rPr>
          <w:rFonts w:ascii="Times New Roman" w:hAnsi="Times New Roman" w:cs="Times New Roman"/>
          <w:sz w:val="24"/>
          <w:szCs w:val="24"/>
        </w:rPr>
      </w:pPr>
    </w:p>
    <w:p w:rsidR="0086134B" w:rsidRPr="0086134B" w:rsidRDefault="0086134B" w:rsidP="0086134B">
      <w:pPr>
        <w:pStyle w:val="Prrafodelista"/>
        <w:numPr>
          <w:ilvl w:val="0"/>
          <w:numId w:val="3"/>
        </w:numPr>
        <w:autoSpaceDE w:val="0"/>
        <w:autoSpaceDN w:val="0"/>
        <w:adjustRightInd w:val="0"/>
        <w:spacing w:after="0" w:line="240" w:lineRule="auto"/>
        <w:jc w:val="both"/>
        <w:rPr>
          <w:rFonts w:ascii="Times New Roman" w:hAnsi="Times New Roman" w:cs="Times New Roman"/>
          <w:sz w:val="24"/>
          <w:szCs w:val="24"/>
        </w:rPr>
      </w:pPr>
      <w:r w:rsidRPr="0086134B">
        <w:rPr>
          <w:rFonts w:ascii="Times New Roman" w:hAnsi="Times New Roman" w:cs="Times New Roman"/>
          <w:sz w:val="24"/>
          <w:szCs w:val="24"/>
        </w:rPr>
        <w:t>The out-of-band attenuation must be high enough, in the adjacent transponder</w:t>
      </w:r>
      <w:r>
        <w:rPr>
          <w:rFonts w:ascii="Times New Roman" w:hAnsi="Times New Roman" w:cs="Times New Roman"/>
          <w:sz w:val="24"/>
          <w:szCs w:val="24"/>
        </w:rPr>
        <w:t xml:space="preserve"> </w:t>
      </w:r>
      <w:r w:rsidRPr="0086134B">
        <w:rPr>
          <w:rFonts w:ascii="Times New Roman" w:hAnsi="Times New Roman" w:cs="Times New Roman"/>
          <w:sz w:val="24"/>
          <w:szCs w:val="24"/>
        </w:rPr>
        <w:t>frequency band, to suppress adequately the multi-path transmission through adjacent</w:t>
      </w:r>
      <w:r>
        <w:rPr>
          <w:rFonts w:ascii="Times New Roman" w:hAnsi="Times New Roman" w:cs="Times New Roman"/>
          <w:sz w:val="24"/>
          <w:szCs w:val="24"/>
        </w:rPr>
        <w:t xml:space="preserve"> </w:t>
      </w:r>
      <w:r w:rsidRPr="0086134B">
        <w:rPr>
          <w:rFonts w:ascii="Times New Roman" w:hAnsi="Times New Roman" w:cs="Times New Roman"/>
          <w:sz w:val="24"/>
          <w:szCs w:val="24"/>
        </w:rPr>
        <w:t>transponders.</w:t>
      </w:r>
    </w:p>
    <w:p w:rsidR="0086134B" w:rsidRDefault="0086134B" w:rsidP="0086134B">
      <w:pPr>
        <w:autoSpaceDE w:val="0"/>
        <w:autoSpaceDN w:val="0"/>
        <w:adjustRightInd w:val="0"/>
        <w:spacing w:after="0" w:line="240" w:lineRule="auto"/>
        <w:jc w:val="both"/>
        <w:rPr>
          <w:rFonts w:ascii="Times New Roman" w:hAnsi="Times New Roman" w:cs="Times New Roman"/>
          <w:sz w:val="24"/>
          <w:szCs w:val="24"/>
        </w:rPr>
      </w:pPr>
    </w:p>
    <w:p w:rsidR="00CE4B71" w:rsidRDefault="0086134B" w:rsidP="0086134B">
      <w:pPr>
        <w:pStyle w:val="Prrafodelista"/>
        <w:numPr>
          <w:ilvl w:val="0"/>
          <w:numId w:val="3"/>
        </w:numPr>
        <w:autoSpaceDE w:val="0"/>
        <w:autoSpaceDN w:val="0"/>
        <w:adjustRightInd w:val="0"/>
        <w:spacing w:after="0" w:line="240" w:lineRule="auto"/>
        <w:jc w:val="both"/>
        <w:rPr>
          <w:rFonts w:ascii="Times New Roman" w:hAnsi="Times New Roman" w:cs="Times New Roman"/>
          <w:sz w:val="24"/>
          <w:szCs w:val="24"/>
        </w:rPr>
      </w:pPr>
      <w:r w:rsidRPr="00580ED4">
        <w:rPr>
          <w:rFonts w:ascii="Times New Roman" w:hAnsi="Times New Roman" w:cs="Times New Roman"/>
          <w:sz w:val="24"/>
          <w:szCs w:val="24"/>
        </w:rPr>
        <w:t>The out-of-band attenuation must also be sufficient to suppress any unwanted signals infrequency bands adjacent to the transponder frequency band, which could otherwise cause overload of the active amplifiers in the communications payload, or waste the available power of the TWTAs.</w:t>
      </w:r>
    </w:p>
    <w:p w:rsidR="00580ED4" w:rsidRPr="00580ED4" w:rsidRDefault="00580ED4" w:rsidP="00580ED4">
      <w:pPr>
        <w:autoSpaceDE w:val="0"/>
        <w:autoSpaceDN w:val="0"/>
        <w:adjustRightInd w:val="0"/>
        <w:spacing w:after="0" w:line="240" w:lineRule="auto"/>
        <w:jc w:val="both"/>
        <w:rPr>
          <w:rFonts w:ascii="Times New Roman" w:hAnsi="Times New Roman" w:cs="Times New Roman"/>
          <w:sz w:val="24"/>
          <w:szCs w:val="24"/>
        </w:rPr>
      </w:pPr>
    </w:p>
    <w:tbl>
      <w:tblPr>
        <w:tblW w:w="0" w:type="auto"/>
        <w:jc w:val="center"/>
        <w:tblLayout w:type="fixed"/>
        <w:tblCellMar>
          <w:left w:w="119" w:type="dxa"/>
          <w:right w:w="119" w:type="dxa"/>
        </w:tblCellMar>
        <w:tblLook w:val="0000"/>
      </w:tblPr>
      <w:tblGrid>
        <w:gridCol w:w="5109"/>
        <w:gridCol w:w="737"/>
        <w:gridCol w:w="737"/>
        <w:gridCol w:w="737"/>
        <w:gridCol w:w="1004"/>
      </w:tblGrid>
      <w:tr w:rsidR="0086134B" w:rsidTr="002B42A8">
        <w:trPr>
          <w:cantSplit/>
          <w:jc w:val="center"/>
        </w:trPr>
        <w:tc>
          <w:tcPr>
            <w:tcW w:w="5109" w:type="dxa"/>
            <w:tcBorders>
              <w:top w:val="single" w:sz="6" w:space="0" w:color="auto"/>
              <w:left w:val="single" w:sz="6" w:space="0" w:color="auto"/>
            </w:tcBorders>
          </w:tcPr>
          <w:p w:rsidR="0086134B" w:rsidRDefault="0086134B" w:rsidP="002B42A8">
            <w:pPr>
              <w:pStyle w:val="ps"/>
              <w:spacing w:before="120" w:after="120"/>
              <w:jc w:val="center"/>
              <w:rPr>
                <w:rFonts w:ascii="Arial" w:hAnsi="Arial" w:cs="Arial"/>
                <w:b/>
                <w:sz w:val="18"/>
              </w:rPr>
            </w:pPr>
            <w:r>
              <w:rPr>
                <w:rFonts w:ascii="Arial" w:hAnsi="Arial" w:cs="Arial"/>
                <w:b/>
                <w:sz w:val="18"/>
              </w:rPr>
              <w:t>% OF CHANNEL BANDWIDTH</w:t>
            </w:r>
          </w:p>
        </w:tc>
        <w:tc>
          <w:tcPr>
            <w:tcW w:w="737" w:type="dxa"/>
            <w:tcBorders>
              <w:top w:val="single" w:sz="6" w:space="0" w:color="auto"/>
              <w:left w:val="single" w:sz="6" w:space="0" w:color="auto"/>
            </w:tcBorders>
          </w:tcPr>
          <w:p w:rsidR="0086134B" w:rsidRDefault="0086134B" w:rsidP="002B42A8">
            <w:pPr>
              <w:pStyle w:val="ps"/>
              <w:spacing w:before="120" w:after="120"/>
              <w:jc w:val="center"/>
              <w:rPr>
                <w:rFonts w:ascii="Arial" w:hAnsi="Arial" w:cs="Arial"/>
                <w:b/>
                <w:sz w:val="18"/>
              </w:rPr>
            </w:pPr>
            <w:r>
              <w:rPr>
                <w:rFonts w:ascii="Arial" w:hAnsi="Arial" w:cs="Arial"/>
                <w:b/>
                <w:sz w:val="18"/>
              </w:rPr>
              <w:t>55%</w:t>
            </w:r>
          </w:p>
        </w:tc>
        <w:tc>
          <w:tcPr>
            <w:tcW w:w="737" w:type="dxa"/>
            <w:tcBorders>
              <w:top w:val="single" w:sz="6" w:space="0" w:color="auto"/>
              <w:left w:val="single" w:sz="6" w:space="0" w:color="auto"/>
            </w:tcBorders>
          </w:tcPr>
          <w:p w:rsidR="0086134B" w:rsidRDefault="0086134B" w:rsidP="002B42A8">
            <w:pPr>
              <w:pStyle w:val="ps"/>
              <w:spacing w:before="120" w:after="120"/>
              <w:jc w:val="center"/>
              <w:rPr>
                <w:rFonts w:ascii="Arial" w:hAnsi="Arial" w:cs="Arial"/>
                <w:b/>
                <w:sz w:val="18"/>
              </w:rPr>
            </w:pPr>
            <w:r>
              <w:rPr>
                <w:rFonts w:ascii="Arial" w:hAnsi="Arial" w:cs="Arial"/>
                <w:b/>
                <w:sz w:val="18"/>
              </w:rPr>
              <w:t>85%</w:t>
            </w:r>
          </w:p>
        </w:tc>
        <w:tc>
          <w:tcPr>
            <w:tcW w:w="737" w:type="dxa"/>
            <w:tcBorders>
              <w:top w:val="single" w:sz="6" w:space="0" w:color="auto"/>
              <w:left w:val="single" w:sz="6" w:space="0" w:color="auto"/>
            </w:tcBorders>
          </w:tcPr>
          <w:p w:rsidR="0086134B" w:rsidRDefault="0086134B" w:rsidP="002B42A8">
            <w:pPr>
              <w:pStyle w:val="ps"/>
              <w:spacing w:before="120" w:after="120"/>
              <w:jc w:val="center"/>
              <w:rPr>
                <w:rFonts w:ascii="Arial" w:hAnsi="Arial" w:cs="Arial"/>
                <w:b/>
                <w:sz w:val="18"/>
              </w:rPr>
            </w:pPr>
            <w:r>
              <w:rPr>
                <w:rFonts w:ascii="Arial" w:hAnsi="Arial" w:cs="Arial"/>
                <w:b/>
                <w:sz w:val="18"/>
              </w:rPr>
              <w:t>90%</w:t>
            </w:r>
          </w:p>
        </w:tc>
        <w:tc>
          <w:tcPr>
            <w:tcW w:w="1004" w:type="dxa"/>
            <w:tcBorders>
              <w:top w:val="single" w:sz="6" w:space="0" w:color="auto"/>
              <w:left w:val="single" w:sz="6" w:space="0" w:color="auto"/>
              <w:bottom w:val="single" w:sz="6" w:space="0" w:color="auto"/>
              <w:right w:val="single" w:sz="6" w:space="0" w:color="auto"/>
            </w:tcBorders>
          </w:tcPr>
          <w:p w:rsidR="0086134B" w:rsidRDefault="0086134B" w:rsidP="002B42A8">
            <w:pPr>
              <w:pStyle w:val="ps"/>
              <w:spacing w:before="120" w:after="120"/>
              <w:jc w:val="center"/>
              <w:rPr>
                <w:rFonts w:ascii="Arial" w:hAnsi="Arial" w:cs="Arial"/>
                <w:b/>
                <w:sz w:val="18"/>
              </w:rPr>
            </w:pPr>
            <w:r>
              <w:rPr>
                <w:rFonts w:ascii="Arial" w:hAnsi="Arial" w:cs="Arial"/>
                <w:b/>
                <w:sz w:val="18"/>
              </w:rPr>
              <w:t>100%</w:t>
            </w:r>
          </w:p>
        </w:tc>
      </w:tr>
      <w:tr w:rsidR="0086134B" w:rsidTr="002B42A8">
        <w:trPr>
          <w:cantSplit/>
          <w:jc w:val="center"/>
        </w:trPr>
        <w:tc>
          <w:tcPr>
            <w:tcW w:w="5109" w:type="dxa"/>
            <w:tcBorders>
              <w:top w:val="single" w:sz="6" w:space="0" w:color="auto"/>
              <w:left w:val="single" w:sz="6" w:space="0" w:color="auto"/>
              <w:bottom w:val="single" w:sz="6" w:space="0" w:color="auto"/>
            </w:tcBorders>
          </w:tcPr>
          <w:p w:rsidR="0086134B" w:rsidRDefault="0086134B" w:rsidP="002B42A8">
            <w:pPr>
              <w:pStyle w:val="ps"/>
              <w:tabs>
                <w:tab w:val="left" w:pos="4044"/>
              </w:tabs>
              <w:spacing w:before="120" w:after="120"/>
              <w:jc w:val="left"/>
              <w:rPr>
                <w:rFonts w:ascii="Arial" w:hAnsi="Arial" w:cs="Arial"/>
                <w:sz w:val="16"/>
              </w:rPr>
            </w:pPr>
            <w:r>
              <w:rPr>
                <w:rFonts w:ascii="Arial" w:hAnsi="Arial" w:cs="Arial"/>
                <w:sz w:val="16"/>
              </w:rPr>
              <w:t>INPUT SECTION GAIN FLATNESS</w:t>
            </w:r>
            <w:r>
              <w:rPr>
                <w:rFonts w:ascii="Arial" w:hAnsi="Arial" w:cs="Arial"/>
                <w:sz w:val="16"/>
              </w:rPr>
              <w:tab/>
            </w:r>
            <w:proofErr w:type="spellStart"/>
            <w:r>
              <w:rPr>
                <w:rFonts w:ascii="Arial" w:hAnsi="Arial" w:cs="Arial"/>
                <w:sz w:val="16"/>
              </w:rPr>
              <w:t>dBpp</w:t>
            </w:r>
            <w:proofErr w:type="spellEnd"/>
          </w:p>
        </w:tc>
        <w:tc>
          <w:tcPr>
            <w:tcW w:w="737" w:type="dxa"/>
            <w:tcBorders>
              <w:top w:val="single" w:sz="6" w:space="0" w:color="auto"/>
              <w:left w:val="single" w:sz="6" w:space="0" w:color="auto"/>
              <w:bottom w:val="single" w:sz="6" w:space="0" w:color="auto"/>
            </w:tcBorders>
          </w:tcPr>
          <w:p w:rsidR="0086134B" w:rsidRDefault="0086134B" w:rsidP="002B42A8">
            <w:pPr>
              <w:pStyle w:val="ps"/>
              <w:spacing w:before="120" w:after="120"/>
              <w:jc w:val="center"/>
              <w:rPr>
                <w:rFonts w:ascii="Arial" w:hAnsi="Arial" w:cs="Arial"/>
                <w:strike/>
                <w:sz w:val="16"/>
              </w:rPr>
            </w:pPr>
            <w:r>
              <w:rPr>
                <w:rFonts w:ascii="Arial" w:hAnsi="Arial" w:cs="Arial"/>
                <w:sz w:val="16"/>
              </w:rPr>
              <w:t>0.65</w:t>
            </w:r>
          </w:p>
        </w:tc>
        <w:tc>
          <w:tcPr>
            <w:tcW w:w="737" w:type="dxa"/>
            <w:tcBorders>
              <w:top w:val="single" w:sz="6" w:space="0" w:color="auto"/>
              <w:left w:val="single" w:sz="6" w:space="0" w:color="auto"/>
              <w:bottom w:val="single" w:sz="6" w:space="0" w:color="auto"/>
              <w:right w:val="single" w:sz="6" w:space="0" w:color="auto"/>
            </w:tcBorders>
          </w:tcPr>
          <w:p w:rsidR="0086134B" w:rsidRDefault="0086134B" w:rsidP="002B42A8">
            <w:pPr>
              <w:pStyle w:val="ps"/>
              <w:spacing w:before="120" w:after="120"/>
              <w:jc w:val="center"/>
              <w:rPr>
                <w:rFonts w:ascii="Arial" w:hAnsi="Arial" w:cs="Arial"/>
                <w:sz w:val="16"/>
              </w:rPr>
            </w:pPr>
            <w:r>
              <w:rPr>
                <w:rFonts w:ascii="Arial" w:hAnsi="Arial" w:cs="Arial"/>
                <w:sz w:val="16"/>
              </w:rPr>
              <w:t>0.7</w:t>
            </w:r>
          </w:p>
        </w:tc>
        <w:tc>
          <w:tcPr>
            <w:tcW w:w="737" w:type="dxa"/>
            <w:tcBorders>
              <w:top w:val="single" w:sz="6" w:space="0" w:color="auto"/>
              <w:left w:val="single" w:sz="6" w:space="0" w:color="auto"/>
              <w:bottom w:val="single" w:sz="6" w:space="0" w:color="auto"/>
            </w:tcBorders>
          </w:tcPr>
          <w:p w:rsidR="0086134B" w:rsidRDefault="0086134B" w:rsidP="002B42A8">
            <w:pPr>
              <w:pStyle w:val="ps"/>
              <w:spacing w:before="120" w:after="120"/>
              <w:jc w:val="center"/>
              <w:rPr>
                <w:rFonts w:ascii="Arial" w:hAnsi="Arial" w:cs="Arial"/>
                <w:sz w:val="16"/>
              </w:rPr>
            </w:pPr>
            <w:r>
              <w:rPr>
                <w:rFonts w:ascii="Arial" w:hAnsi="Arial" w:cs="Arial"/>
                <w:sz w:val="16"/>
              </w:rPr>
              <w:t>1.2</w:t>
            </w:r>
          </w:p>
        </w:tc>
        <w:tc>
          <w:tcPr>
            <w:tcW w:w="1004" w:type="dxa"/>
            <w:tcBorders>
              <w:top w:val="single" w:sz="6" w:space="0" w:color="auto"/>
              <w:left w:val="single" w:sz="6" w:space="0" w:color="auto"/>
              <w:bottom w:val="single" w:sz="6" w:space="0" w:color="auto"/>
              <w:right w:val="single" w:sz="6" w:space="0" w:color="auto"/>
            </w:tcBorders>
          </w:tcPr>
          <w:p w:rsidR="0086134B" w:rsidRDefault="0086134B" w:rsidP="002B42A8">
            <w:pPr>
              <w:pStyle w:val="ps"/>
              <w:spacing w:before="120" w:after="120"/>
              <w:jc w:val="center"/>
              <w:rPr>
                <w:rFonts w:ascii="Arial" w:hAnsi="Arial" w:cs="Arial"/>
                <w:sz w:val="16"/>
              </w:rPr>
            </w:pPr>
            <w:r>
              <w:rPr>
                <w:rFonts w:ascii="Arial" w:hAnsi="Arial" w:cs="Arial"/>
                <w:sz w:val="16"/>
              </w:rPr>
              <w:t>2.3</w:t>
            </w:r>
          </w:p>
        </w:tc>
      </w:tr>
      <w:tr w:rsidR="0086134B" w:rsidTr="002B42A8">
        <w:trPr>
          <w:cantSplit/>
          <w:jc w:val="center"/>
        </w:trPr>
        <w:tc>
          <w:tcPr>
            <w:tcW w:w="5109" w:type="dxa"/>
            <w:tcBorders>
              <w:top w:val="single" w:sz="6" w:space="0" w:color="auto"/>
              <w:left w:val="single" w:sz="6" w:space="0" w:color="auto"/>
              <w:bottom w:val="single" w:sz="6" w:space="0" w:color="auto"/>
            </w:tcBorders>
          </w:tcPr>
          <w:p w:rsidR="0086134B" w:rsidRDefault="0086134B" w:rsidP="002B42A8">
            <w:pPr>
              <w:pStyle w:val="ps"/>
              <w:tabs>
                <w:tab w:val="left" w:pos="4044"/>
              </w:tabs>
              <w:spacing w:before="120" w:after="120"/>
              <w:jc w:val="left"/>
              <w:rPr>
                <w:rFonts w:ascii="Arial" w:hAnsi="Arial" w:cs="Arial"/>
                <w:sz w:val="16"/>
              </w:rPr>
            </w:pPr>
            <w:r>
              <w:rPr>
                <w:rFonts w:ascii="Arial" w:hAnsi="Arial" w:cs="Arial"/>
                <w:sz w:val="16"/>
              </w:rPr>
              <w:t>TOTAL GAIN FLATNESS</w:t>
            </w:r>
            <w:r>
              <w:rPr>
                <w:rFonts w:ascii="Arial" w:hAnsi="Arial" w:cs="Arial"/>
                <w:sz w:val="16"/>
              </w:rPr>
              <w:tab/>
            </w:r>
            <w:proofErr w:type="spellStart"/>
            <w:r>
              <w:rPr>
                <w:rFonts w:ascii="Arial" w:hAnsi="Arial" w:cs="Arial"/>
                <w:sz w:val="16"/>
              </w:rPr>
              <w:t>dBpp</w:t>
            </w:r>
            <w:proofErr w:type="spellEnd"/>
          </w:p>
        </w:tc>
        <w:tc>
          <w:tcPr>
            <w:tcW w:w="737" w:type="dxa"/>
            <w:tcBorders>
              <w:top w:val="single" w:sz="6" w:space="0" w:color="auto"/>
              <w:left w:val="single" w:sz="6" w:space="0" w:color="auto"/>
              <w:bottom w:val="single" w:sz="6" w:space="0" w:color="auto"/>
            </w:tcBorders>
          </w:tcPr>
          <w:p w:rsidR="0086134B" w:rsidRDefault="0086134B" w:rsidP="002B42A8">
            <w:pPr>
              <w:pStyle w:val="ps"/>
              <w:spacing w:before="120" w:after="120"/>
              <w:jc w:val="center"/>
              <w:rPr>
                <w:rFonts w:ascii="Arial" w:hAnsi="Arial" w:cs="Arial"/>
                <w:sz w:val="16"/>
              </w:rPr>
            </w:pPr>
            <w:r>
              <w:rPr>
                <w:rFonts w:ascii="Arial" w:hAnsi="Arial" w:cs="Arial"/>
                <w:sz w:val="16"/>
              </w:rPr>
              <w:t>0.85</w:t>
            </w:r>
          </w:p>
        </w:tc>
        <w:tc>
          <w:tcPr>
            <w:tcW w:w="737" w:type="dxa"/>
            <w:tcBorders>
              <w:top w:val="single" w:sz="6" w:space="0" w:color="auto"/>
              <w:left w:val="single" w:sz="6" w:space="0" w:color="auto"/>
              <w:bottom w:val="single" w:sz="6" w:space="0" w:color="auto"/>
              <w:right w:val="single" w:sz="6" w:space="0" w:color="auto"/>
            </w:tcBorders>
          </w:tcPr>
          <w:p w:rsidR="0086134B" w:rsidRDefault="0086134B" w:rsidP="002B42A8">
            <w:pPr>
              <w:pStyle w:val="ps"/>
              <w:spacing w:before="120" w:after="120"/>
              <w:jc w:val="center"/>
              <w:rPr>
                <w:rFonts w:ascii="Arial" w:hAnsi="Arial" w:cs="Arial"/>
                <w:sz w:val="16"/>
              </w:rPr>
            </w:pPr>
            <w:r>
              <w:rPr>
                <w:rFonts w:ascii="Arial" w:hAnsi="Arial" w:cs="Arial"/>
                <w:sz w:val="16"/>
              </w:rPr>
              <w:t>1.3</w:t>
            </w:r>
          </w:p>
        </w:tc>
        <w:tc>
          <w:tcPr>
            <w:tcW w:w="737" w:type="dxa"/>
            <w:tcBorders>
              <w:top w:val="single" w:sz="6" w:space="0" w:color="auto"/>
              <w:left w:val="single" w:sz="6" w:space="0" w:color="auto"/>
              <w:bottom w:val="single" w:sz="6" w:space="0" w:color="auto"/>
            </w:tcBorders>
          </w:tcPr>
          <w:p w:rsidR="0086134B" w:rsidRDefault="0086134B" w:rsidP="002B42A8">
            <w:pPr>
              <w:pStyle w:val="ps"/>
              <w:spacing w:before="120" w:after="120"/>
              <w:jc w:val="center"/>
              <w:rPr>
                <w:rFonts w:ascii="Arial" w:hAnsi="Arial" w:cs="Arial"/>
                <w:sz w:val="16"/>
              </w:rPr>
            </w:pPr>
            <w:r>
              <w:rPr>
                <w:rFonts w:ascii="Arial" w:hAnsi="Arial" w:cs="Arial"/>
                <w:sz w:val="16"/>
              </w:rPr>
              <w:t>2.4</w:t>
            </w:r>
          </w:p>
        </w:tc>
        <w:tc>
          <w:tcPr>
            <w:tcW w:w="1004" w:type="dxa"/>
            <w:tcBorders>
              <w:top w:val="single" w:sz="6" w:space="0" w:color="auto"/>
              <w:left w:val="single" w:sz="6" w:space="0" w:color="auto"/>
              <w:bottom w:val="single" w:sz="6" w:space="0" w:color="auto"/>
              <w:right w:val="single" w:sz="6" w:space="0" w:color="auto"/>
            </w:tcBorders>
          </w:tcPr>
          <w:p w:rsidR="0086134B" w:rsidRDefault="0086134B" w:rsidP="002B42A8">
            <w:pPr>
              <w:pStyle w:val="ps"/>
              <w:spacing w:before="120" w:after="120"/>
              <w:jc w:val="center"/>
              <w:rPr>
                <w:rFonts w:ascii="Arial" w:hAnsi="Arial" w:cs="Arial"/>
                <w:sz w:val="16"/>
              </w:rPr>
            </w:pPr>
            <w:r>
              <w:rPr>
                <w:rFonts w:ascii="Arial" w:hAnsi="Arial" w:cs="Arial"/>
                <w:sz w:val="16"/>
              </w:rPr>
              <w:t>4.6</w:t>
            </w:r>
          </w:p>
        </w:tc>
      </w:tr>
      <w:tr w:rsidR="0086134B" w:rsidTr="002B42A8">
        <w:trPr>
          <w:cantSplit/>
          <w:jc w:val="center"/>
        </w:trPr>
        <w:tc>
          <w:tcPr>
            <w:tcW w:w="5109" w:type="dxa"/>
            <w:tcBorders>
              <w:top w:val="single" w:sz="6" w:space="0" w:color="auto"/>
              <w:left w:val="single" w:sz="6" w:space="0" w:color="auto"/>
              <w:bottom w:val="single" w:sz="6" w:space="0" w:color="auto"/>
            </w:tcBorders>
          </w:tcPr>
          <w:p w:rsidR="0086134B" w:rsidRDefault="0086134B" w:rsidP="002B42A8">
            <w:pPr>
              <w:pStyle w:val="ps"/>
              <w:tabs>
                <w:tab w:val="left" w:pos="4044"/>
              </w:tabs>
              <w:spacing w:before="120" w:after="120"/>
              <w:jc w:val="left"/>
              <w:rPr>
                <w:rFonts w:ascii="Arial" w:hAnsi="Arial" w:cs="Arial"/>
                <w:sz w:val="16"/>
              </w:rPr>
            </w:pPr>
            <w:r>
              <w:rPr>
                <w:rFonts w:ascii="Arial" w:hAnsi="Arial" w:cs="Arial"/>
                <w:sz w:val="16"/>
              </w:rPr>
              <w:t>INPUT SECTION GAIN SLOPE</w:t>
            </w:r>
            <w:r>
              <w:rPr>
                <w:rFonts w:ascii="Arial" w:hAnsi="Arial" w:cs="Arial"/>
                <w:sz w:val="16"/>
              </w:rPr>
              <w:tab/>
              <w:t>dB/MHz</w:t>
            </w:r>
          </w:p>
        </w:tc>
        <w:tc>
          <w:tcPr>
            <w:tcW w:w="737" w:type="dxa"/>
            <w:tcBorders>
              <w:top w:val="single" w:sz="6" w:space="0" w:color="auto"/>
              <w:left w:val="single" w:sz="6" w:space="0" w:color="auto"/>
              <w:bottom w:val="single" w:sz="6" w:space="0" w:color="auto"/>
            </w:tcBorders>
          </w:tcPr>
          <w:p w:rsidR="0086134B" w:rsidRDefault="0086134B" w:rsidP="002B42A8">
            <w:pPr>
              <w:pStyle w:val="ps"/>
              <w:spacing w:before="120" w:after="120"/>
              <w:jc w:val="center"/>
              <w:rPr>
                <w:rFonts w:ascii="Arial" w:hAnsi="Arial" w:cs="Arial"/>
                <w:sz w:val="16"/>
              </w:rPr>
            </w:pPr>
            <w:r>
              <w:rPr>
                <w:rFonts w:ascii="Arial" w:hAnsi="Arial" w:cs="Arial"/>
                <w:sz w:val="16"/>
              </w:rPr>
              <w:t>0.15</w:t>
            </w:r>
          </w:p>
        </w:tc>
        <w:tc>
          <w:tcPr>
            <w:tcW w:w="737" w:type="dxa"/>
            <w:tcBorders>
              <w:top w:val="single" w:sz="6" w:space="0" w:color="auto"/>
              <w:left w:val="single" w:sz="6" w:space="0" w:color="auto"/>
              <w:bottom w:val="single" w:sz="6" w:space="0" w:color="auto"/>
              <w:right w:val="single" w:sz="6" w:space="0" w:color="auto"/>
            </w:tcBorders>
          </w:tcPr>
          <w:p w:rsidR="0086134B" w:rsidRDefault="0086134B" w:rsidP="002B42A8">
            <w:pPr>
              <w:pStyle w:val="ps"/>
              <w:spacing w:before="120" w:after="120"/>
              <w:jc w:val="center"/>
              <w:rPr>
                <w:rFonts w:ascii="Arial" w:hAnsi="Arial" w:cs="Arial"/>
                <w:sz w:val="16"/>
              </w:rPr>
            </w:pPr>
            <w:r>
              <w:rPr>
                <w:rFonts w:ascii="Arial" w:hAnsi="Arial" w:cs="Arial"/>
                <w:sz w:val="16"/>
              </w:rPr>
              <w:t>0.2</w:t>
            </w:r>
          </w:p>
        </w:tc>
        <w:tc>
          <w:tcPr>
            <w:tcW w:w="737" w:type="dxa"/>
            <w:tcBorders>
              <w:top w:val="single" w:sz="6" w:space="0" w:color="auto"/>
              <w:left w:val="single" w:sz="6" w:space="0" w:color="auto"/>
              <w:bottom w:val="single" w:sz="6" w:space="0" w:color="auto"/>
            </w:tcBorders>
          </w:tcPr>
          <w:p w:rsidR="0086134B" w:rsidRDefault="0086134B" w:rsidP="002B42A8">
            <w:pPr>
              <w:pStyle w:val="ps"/>
              <w:spacing w:before="120" w:after="120"/>
              <w:jc w:val="center"/>
              <w:rPr>
                <w:rFonts w:ascii="Arial" w:hAnsi="Arial" w:cs="Arial"/>
                <w:sz w:val="16"/>
              </w:rPr>
            </w:pPr>
            <w:r>
              <w:rPr>
                <w:rFonts w:ascii="Arial" w:hAnsi="Arial" w:cs="Arial"/>
                <w:sz w:val="16"/>
              </w:rPr>
              <w:t>0.5</w:t>
            </w:r>
          </w:p>
        </w:tc>
        <w:tc>
          <w:tcPr>
            <w:tcW w:w="1004" w:type="dxa"/>
            <w:tcBorders>
              <w:top w:val="single" w:sz="6" w:space="0" w:color="auto"/>
              <w:left w:val="single" w:sz="6" w:space="0" w:color="auto"/>
              <w:bottom w:val="single" w:sz="6" w:space="0" w:color="auto"/>
              <w:right w:val="single" w:sz="6" w:space="0" w:color="auto"/>
            </w:tcBorders>
          </w:tcPr>
          <w:p w:rsidR="0086134B" w:rsidRDefault="0086134B" w:rsidP="002B42A8">
            <w:pPr>
              <w:pStyle w:val="ps"/>
              <w:spacing w:before="120" w:after="120"/>
              <w:jc w:val="center"/>
              <w:rPr>
                <w:rFonts w:ascii="Arial" w:hAnsi="Arial" w:cs="Arial"/>
                <w:sz w:val="16"/>
              </w:rPr>
            </w:pPr>
            <w:r>
              <w:rPr>
                <w:rFonts w:ascii="Arial" w:hAnsi="Arial" w:cs="Arial"/>
                <w:sz w:val="16"/>
              </w:rPr>
              <w:t>1.3</w:t>
            </w:r>
          </w:p>
        </w:tc>
      </w:tr>
      <w:tr w:rsidR="0086134B" w:rsidTr="002B42A8">
        <w:trPr>
          <w:cantSplit/>
          <w:jc w:val="center"/>
        </w:trPr>
        <w:tc>
          <w:tcPr>
            <w:tcW w:w="5109" w:type="dxa"/>
            <w:tcBorders>
              <w:top w:val="single" w:sz="6" w:space="0" w:color="auto"/>
              <w:left w:val="single" w:sz="6" w:space="0" w:color="auto"/>
              <w:bottom w:val="single" w:sz="6" w:space="0" w:color="auto"/>
            </w:tcBorders>
          </w:tcPr>
          <w:p w:rsidR="0086134B" w:rsidRDefault="0086134B" w:rsidP="002B42A8">
            <w:pPr>
              <w:pStyle w:val="ps"/>
              <w:tabs>
                <w:tab w:val="left" w:pos="4044"/>
              </w:tabs>
              <w:spacing w:before="120" w:after="120"/>
              <w:jc w:val="left"/>
              <w:rPr>
                <w:rFonts w:ascii="Arial" w:hAnsi="Arial" w:cs="Arial"/>
                <w:sz w:val="16"/>
              </w:rPr>
            </w:pPr>
            <w:r>
              <w:rPr>
                <w:rFonts w:ascii="Arial" w:hAnsi="Arial" w:cs="Arial"/>
                <w:sz w:val="16"/>
              </w:rPr>
              <w:t>TOTAL GAIN SLOPE</w:t>
            </w:r>
            <w:r>
              <w:rPr>
                <w:rFonts w:ascii="Arial" w:hAnsi="Arial" w:cs="Arial"/>
                <w:sz w:val="16"/>
              </w:rPr>
              <w:tab/>
              <w:t>dB/MHz</w:t>
            </w:r>
          </w:p>
        </w:tc>
        <w:tc>
          <w:tcPr>
            <w:tcW w:w="737" w:type="dxa"/>
            <w:tcBorders>
              <w:top w:val="single" w:sz="6" w:space="0" w:color="auto"/>
              <w:left w:val="single" w:sz="6" w:space="0" w:color="auto"/>
              <w:bottom w:val="single" w:sz="6" w:space="0" w:color="auto"/>
            </w:tcBorders>
          </w:tcPr>
          <w:p w:rsidR="0086134B" w:rsidRDefault="0086134B" w:rsidP="002B42A8">
            <w:pPr>
              <w:pStyle w:val="ps"/>
              <w:spacing w:before="120" w:after="120"/>
              <w:jc w:val="center"/>
              <w:rPr>
                <w:rFonts w:ascii="Arial" w:hAnsi="Arial" w:cs="Arial"/>
                <w:sz w:val="16"/>
              </w:rPr>
            </w:pPr>
            <w:r>
              <w:rPr>
                <w:rFonts w:ascii="Arial" w:hAnsi="Arial" w:cs="Arial"/>
                <w:sz w:val="16"/>
              </w:rPr>
              <w:t>0.25</w:t>
            </w:r>
          </w:p>
        </w:tc>
        <w:tc>
          <w:tcPr>
            <w:tcW w:w="737" w:type="dxa"/>
            <w:tcBorders>
              <w:top w:val="single" w:sz="6" w:space="0" w:color="auto"/>
              <w:left w:val="single" w:sz="6" w:space="0" w:color="auto"/>
              <w:bottom w:val="single" w:sz="6" w:space="0" w:color="auto"/>
              <w:right w:val="single" w:sz="6" w:space="0" w:color="auto"/>
            </w:tcBorders>
          </w:tcPr>
          <w:p w:rsidR="0086134B" w:rsidRDefault="0086134B" w:rsidP="002B42A8">
            <w:pPr>
              <w:pStyle w:val="ps"/>
              <w:spacing w:before="120" w:after="120"/>
              <w:jc w:val="center"/>
              <w:rPr>
                <w:rFonts w:ascii="Arial" w:hAnsi="Arial" w:cs="Arial"/>
                <w:sz w:val="16"/>
              </w:rPr>
            </w:pPr>
            <w:r>
              <w:rPr>
                <w:rFonts w:ascii="Arial" w:hAnsi="Arial" w:cs="Arial"/>
                <w:sz w:val="16"/>
              </w:rPr>
              <w:t>0.4</w:t>
            </w:r>
          </w:p>
        </w:tc>
        <w:tc>
          <w:tcPr>
            <w:tcW w:w="737" w:type="dxa"/>
            <w:tcBorders>
              <w:top w:val="single" w:sz="6" w:space="0" w:color="auto"/>
              <w:left w:val="single" w:sz="6" w:space="0" w:color="auto"/>
              <w:bottom w:val="single" w:sz="6" w:space="0" w:color="auto"/>
            </w:tcBorders>
          </w:tcPr>
          <w:p w:rsidR="0086134B" w:rsidRDefault="0086134B" w:rsidP="002B42A8">
            <w:pPr>
              <w:pStyle w:val="ps"/>
              <w:spacing w:before="120" w:after="120"/>
              <w:jc w:val="center"/>
              <w:rPr>
                <w:rFonts w:ascii="Arial" w:hAnsi="Arial" w:cs="Arial"/>
                <w:sz w:val="16"/>
              </w:rPr>
            </w:pPr>
            <w:r>
              <w:rPr>
                <w:rFonts w:ascii="Arial" w:hAnsi="Arial" w:cs="Arial"/>
                <w:sz w:val="16"/>
              </w:rPr>
              <w:t>1.0</w:t>
            </w:r>
          </w:p>
        </w:tc>
        <w:tc>
          <w:tcPr>
            <w:tcW w:w="1004" w:type="dxa"/>
            <w:tcBorders>
              <w:top w:val="single" w:sz="6" w:space="0" w:color="auto"/>
              <w:left w:val="single" w:sz="6" w:space="0" w:color="auto"/>
              <w:bottom w:val="single" w:sz="6" w:space="0" w:color="auto"/>
              <w:right w:val="single" w:sz="6" w:space="0" w:color="auto"/>
            </w:tcBorders>
          </w:tcPr>
          <w:p w:rsidR="0086134B" w:rsidRDefault="0086134B" w:rsidP="002B42A8">
            <w:pPr>
              <w:pStyle w:val="ps"/>
              <w:spacing w:before="120" w:after="120"/>
              <w:jc w:val="center"/>
              <w:rPr>
                <w:rFonts w:ascii="Arial" w:hAnsi="Arial" w:cs="Arial"/>
                <w:sz w:val="16"/>
              </w:rPr>
            </w:pPr>
            <w:r>
              <w:rPr>
                <w:rFonts w:ascii="Arial" w:hAnsi="Arial" w:cs="Arial"/>
                <w:sz w:val="16"/>
              </w:rPr>
              <w:t>2.9</w:t>
            </w:r>
          </w:p>
        </w:tc>
      </w:tr>
    </w:tbl>
    <w:p w:rsidR="0086134B" w:rsidRDefault="0086134B" w:rsidP="0086134B">
      <w:pPr>
        <w:jc w:val="center"/>
        <w:rPr>
          <w:rFonts w:cs="Arial"/>
          <w:sz w:val="20"/>
        </w:rPr>
      </w:pPr>
      <w:r w:rsidRPr="00531010">
        <w:rPr>
          <w:rFonts w:cs="Arial"/>
          <w:sz w:val="20"/>
        </w:rPr>
        <w:t xml:space="preserve">Table </w:t>
      </w:r>
      <w:r>
        <w:rPr>
          <w:rFonts w:cs="Arial"/>
          <w:sz w:val="20"/>
        </w:rPr>
        <w:t>2.- Amplitude in Ka</w:t>
      </w:r>
      <w:r w:rsidRPr="00531010">
        <w:rPr>
          <w:rFonts w:cs="Arial"/>
          <w:sz w:val="20"/>
        </w:rPr>
        <w:t>-band response</w:t>
      </w:r>
    </w:p>
    <w:p w:rsidR="0086134B" w:rsidRDefault="0086134B" w:rsidP="0086134B">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A.9 UNWANTED EMISSIONS</w:t>
      </w:r>
    </w:p>
    <w:p w:rsidR="001C6D15" w:rsidRDefault="001C6D15" w:rsidP="0086134B">
      <w:pPr>
        <w:autoSpaceDE w:val="0"/>
        <w:autoSpaceDN w:val="0"/>
        <w:adjustRightInd w:val="0"/>
        <w:spacing w:after="0" w:line="240" w:lineRule="auto"/>
        <w:jc w:val="both"/>
        <w:rPr>
          <w:rFonts w:ascii="Times New Roman" w:hAnsi="Times New Roman" w:cs="Times New Roman"/>
          <w:sz w:val="24"/>
          <w:szCs w:val="24"/>
        </w:rPr>
      </w:pPr>
    </w:p>
    <w:p w:rsidR="001C6D15" w:rsidRDefault="0086134B" w:rsidP="001C6D1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The out-of-band emissions will not exceed the limits of §25.202(f) (1), (2) and (3).</w:t>
      </w:r>
    </w:p>
    <w:p w:rsidR="00696AA8" w:rsidRDefault="00696AA8" w:rsidP="00696AA8">
      <w:pPr>
        <w:rPr>
          <w:rFonts w:ascii="Times New Roman" w:hAnsi="Times New Roman" w:cs="Times New Roman"/>
          <w:sz w:val="24"/>
          <w:szCs w:val="24"/>
        </w:rPr>
      </w:pPr>
    </w:p>
    <w:p w:rsidR="001C6D15" w:rsidRPr="00696AA8" w:rsidRDefault="001C6D15" w:rsidP="00696AA8">
      <w:pPr>
        <w:rPr>
          <w:rFonts w:ascii="Times New Roman" w:hAnsi="Times New Roman" w:cs="Times New Roman"/>
          <w:sz w:val="24"/>
          <w:szCs w:val="24"/>
        </w:rPr>
      </w:pPr>
      <w:r>
        <w:rPr>
          <w:rFonts w:ascii="Times New Roman" w:hAnsi="Times New Roman" w:cs="Times New Roman"/>
          <w:b/>
          <w:bCs/>
          <w:sz w:val="24"/>
          <w:szCs w:val="24"/>
        </w:rPr>
        <w:t>A.10 EMISSION DESIGNATORS AND ALLOCATED BANDWIDTH OF EMISSIONS</w:t>
      </w:r>
    </w:p>
    <w:p w:rsidR="00DD570D" w:rsidRDefault="00DD570D" w:rsidP="001C6D15">
      <w:pPr>
        <w:autoSpaceDE w:val="0"/>
        <w:autoSpaceDN w:val="0"/>
        <w:adjustRightInd w:val="0"/>
        <w:spacing w:after="0" w:line="240" w:lineRule="auto"/>
        <w:rPr>
          <w:rFonts w:ascii="Times New Roman" w:hAnsi="Times New Roman" w:cs="Times New Roman"/>
          <w:sz w:val="24"/>
          <w:szCs w:val="24"/>
        </w:rPr>
      </w:pPr>
    </w:p>
    <w:p w:rsidR="001C6D15" w:rsidRDefault="001C6D15" w:rsidP="001C6D1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allocated bandwidths and emission </w:t>
      </w:r>
      <w:r w:rsidR="00DD570D">
        <w:rPr>
          <w:rFonts w:ascii="Times New Roman" w:hAnsi="Times New Roman" w:cs="Times New Roman"/>
          <w:sz w:val="24"/>
          <w:szCs w:val="24"/>
        </w:rPr>
        <w:t>designators used by the Amazonas-3</w:t>
      </w:r>
      <w:r>
        <w:rPr>
          <w:rFonts w:ascii="Times New Roman" w:hAnsi="Times New Roman" w:cs="Times New Roman"/>
          <w:sz w:val="24"/>
          <w:szCs w:val="24"/>
        </w:rPr>
        <w:t xml:space="preserve"> system</w:t>
      </w:r>
      <w:r w:rsidR="00B83122">
        <w:rPr>
          <w:rFonts w:ascii="Times New Roman" w:hAnsi="Times New Roman" w:cs="Times New Roman"/>
          <w:sz w:val="24"/>
          <w:szCs w:val="24"/>
        </w:rPr>
        <w:t xml:space="preserve"> in the Ka band will be</w:t>
      </w:r>
      <w:r w:rsidR="00DD570D">
        <w:rPr>
          <w:rFonts w:ascii="Times New Roman" w:hAnsi="Times New Roman" w:cs="Times New Roman"/>
          <w:sz w:val="24"/>
          <w:szCs w:val="24"/>
        </w:rPr>
        <w:t xml:space="preserve"> in the range between 1 MHz / 1M00G7W and 450 MHz / 450MG7W.</w:t>
      </w:r>
    </w:p>
    <w:p w:rsidR="00DD570D" w:rsidRDefault="00DD570D" w:rsidP="001C6D15">
      <w:pPr>
        <w:autoSpaceDE w:val="0"/>
        <w:autoSpaceDN w:val="0"/>
        <w:adjustRightInd w:val="0"/>
        <w:spacing w:after="0" w:line="240" w:lineRule="auto"/>
        <w:rPr>
          <w:rFonts w:ascii="Times New Roman" w:hAnsi="Times New Roman" w:cs="Times New Roman"/>
          <w:sz w:val="24"/>
          <w:szCs w:val="24"/>
        </w:rPr>
      </w:pPr>
    </w:p>
    <w:p w:rsidR="00DD570D" w:rsidRDefault="00DD570D" w:rsidP="00DD570D">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A.11 EARTH STATIONS</w:t>
      </w:r>
    </w:p>
    <w:p w:rsidR="00DD570D" w:rsidRDefault="00DD570D" w:rsidP="00DD570D">
      <w:pPr>
        <w:autoSpaceDE w:val="0"/>
        <w:autoSpaceDN w:val="0"/>
        <w:adjustRightInd w:val="0"/>
        <w:spacing w:after="0" w:line="240" w:lineRule="auto"/>
        <w:jc w:val="both"/>
        <w:rPr>
          <w:rFonts w:ascii="Times New Roman" w:hAnsi="Times New Roman" w:cs="Times New Roman"/>
          <w:sz w:val="24"/>
          <w:szCs w:val="24"/>
        </w:rPr>
      </w:pPr>
    </w:p>
    <w:p w:rsidR="00DD570D" w:rsidRDefault="00F77260" w:rsidP="00DD570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Terminal users</w:t>
      </w:r>
      <w:r w:rsidR="00DD570D">
        <w:rPr>
          <w:rFonts w:ascii="Times New Roman" w:hAnsi="Times New Roman" w:cs="Times New Roman"/>
          <w:sz w:val="24"/>
          <w:szCs w:val="24"/>
        </w:rPr>
        <w:t xml:space="preserve"> Ka-band transmit/receive earth stat</w:t>
      </w:r>
      <w:r>
        <w:rPr>
          <w:rFonts w:ascii="Times New Roman" w:hAnsi="Times New Roman" w:cs="Times New Roman"/>
          <w:sz w:val="24"/>
          <w:szCs w:val="24"/>
        </w:rPr>
        <w:t>ion to be used with the Amazonas-3</w:t>
      </w:r>
    </w:p>
    <w:p w:rsidR="00DD570D" w:rsidRDefault="00F77260" w:rsidP="00DD570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satellite will be a 7</w:t>
      </w:r>
      <w:r w:rsidR="00DD570D">
        <w:rPr>
          <w:rFonts w:ascii="Times New Roman" w:hAnsi="Times New Roman" w:cs="Times New Roman"/>
          <w:sz w:val="24"/>
          <w:szCs w:val="24"/>
        </w:rPr>
        <w:t>5 cm antenna. Such terminals are expected to be deployed in large numbers across the service areas (several millions). In some areas and for certain applications, where higher clear-sky performance is required, larger antennas may be used (typically 90 cm, 120 cm, or 150 cm).</w:t>
      </w:r>
    </w:p>
    <w:p w:rsidR="00DD570D" w:rsidRDefault="00DD570D" w:rsidP="00DD570D">
      <w:pPr>
        <w:autoSpaceDE w:val="0"/>
        <w:autoSpaceDN w:val="0"/>
        <w:adjustRightInd w:val="0"/>
        <w:spacing w:after="0" w:line="240" w:lineRule="auto"/>
        <w:jc w:val="both"/>
        <w:rPr>
          <w:rFonts w:ascii="Times New Roman" w:hAnsi="Times New Roman" w:cs="Times New Roman"/>
          <w:sz w:val="24"/>
          <w:szCs w:val="24"/>
        </w:rPr>
      </w:pPr>
    </w:p>
    <w:p w:rsidR="00DD570D" w:rsidRDefault="00DD570D" w:rsidP="00DD570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 addition there will be a small number of large gateway earth stations that are used for aggregating and </w:t>
      </w:r>
      <w:proofErr w:type="spellStart"/>
      <w:r>
        <w:rPr>
          <w:rFonts w:ascii="Times New Roman" w:hAnsi="Times New Roman" w:cs="Times New Roman"/>
          <w:sz w:val="24"/>
          <w:szCs w:val="24"/>
        </w:rPr>
        <w:t>uplinking</w:t>
      </w:r>
      <w:proofErr w:type="spellEnd"/>
      <w:r>
        <w:rPr>
          <w:rFonts w:ascii="Times New Roman" w:hAnsi="Times New Roman" w:cs="Times New Roman"/>
          <w:sz w:val="24"/>
          <w:szCs w:val="24"/>
        </w:rPr>
        <w:t xml:space="preserve"> local programming and transporting signals back to the terrestrial networks, such as for Internet connections. These gateway stations will typically use an antenna of </w:t>
      </w:r>
      <w:r w:rsidR="00AD72AE">
        <w:rPr>
          <w:rFonts w:ascii="Times New Roman" w:hAnsi="Times New Roman" w:cs="Times New Roman"/>
          <w:sz w:val="24"/>
          <w:szCs w:val="24"/>
        </w:rPr>
        <w:t>6</w:t>
      </w:r>
      <w:r>
        <w:rPr>
          <w:rFonts w:ascii="Times New Roman" w:hAnsi="Times New Roman" w:cs="Times New Roman"/>
          <w:sz w:val="24"/>
          <w:szCs w:val="24"/>
        </w:rPr>
        <w:t xml:space="preserve"> meters.</w:t>
      </w:r>
    </w:p>
    <w:p w:rsidR="0086134B" w:rsidRDefault="0086134B" w:rsidP="001C6D15">
      <w:pPr>
        <w:autoSpaceDE w:val="0"/>
        <w:autoSpaceDN w:val="0"/>
        <w:adjustRightInd w:val="0"/>
        <w:spacing w:after="0" w:line="240" w:lineRule="auto"/>
        <w:jc w:val="both"/>
        <w:rPr>
          <w:rFonts w:ascii="Times New Roman" w:hAnsi="Times New Roman" w:cs="Times New Roman"/>
          <w:sz w:val="24"/>
          <w:szCs w:val="24"/>
        </w:rPr>
      </w:pPr>
    </w:p>
    <w:p w:rsidR="005C097F" w:rsidRDefault="005C097F" w:rsidP="001C6D15">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A.12 LINK BUDGETS</w:t>
      </w:r>
    </w:p>
    <w:p w:rsidR="005C097F" w:rsidRDefault="005C097F" w:rsidP="001C6D15">
      <w:pPr>
        <w:autoSpaceDE w:val="0"/>
        <w:autoSpaceDN w:val="0"/>
        <w:adjustRightInd w:val="0"/>
        <w:spacing w:after="0" w:line="240" w:lineRule="auto"/>
        <w:jc w:val="both"/>
        <w:rPr>
          <w:rFonts w:ascii="Times New Roman" w:hAnsi="Times New Roman" w:cs="Times New Roman"/>
          <w:b/>
          <w:bCs/>
          <w:sz w:val="24"/>
          <w:szCs w:val="24"/>
        </w:rPr>
      </w:pPr>
    </w:p>
    <w:p w:rsidR="005C097F" w:rsidRDefault="00615D70" w:rsidP="005C097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documents </w:t>
      </w:r>
      <w:r w:rsidRPr="00615D70">
        <w:rPr>
          <w:rFonts w:ascii="Times New Roman" w:hAnsi="Times New Roman" w:cs="Times New Roman"/>
          <w:i/>
          <w:sz w:val="24"/>
          <w:szCs w:val="24"/>
        </w:rPr>
        <w:t>Forward Ka-band 1.pdf</w:t>
      </w:r>
      <w:r w:rsidRPr="00615D70">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Forward Ka-band 2</w:t>
      </w:r>
      <w:r w:rsidRPr="00615D70">
        <w:rPr>
          <w:rFonts w:ascii="Times New Roman" w:hAnsi="Times New Roman" w:cs="Times New Roman"/>
          <w:i/>
          <w:sz w:val="24"/>
          <w:szCs w:val="24"/>
        </w:rPr>
        <w:t>.pdf</w:t>
      </w:r>
      <w:r w:rsidRPr="00615D70">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Forward Ka-band 3</w:t>
      </w:r>
      <w:r w:rsidRPr="00615D70">
        <w:rPr>
          <w:rFonts w:ascii="Times New Roman" w:hAnsi="Times New Roman" w:cs="Times New Roman"/>
          <w:i/>
          <w:sz w:val="24"/>
          <w:szCs w:val="24"/>
        </w:rPr>
        <w:t>.pdf</w:t>
      </w:r>
      <w:r w:rsidRPr="00615D70">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Forward Ka-band 4</w:t>
      </w:r>
      <w:r w:rsidRPr="00615D70">
        <w:rPr>
          <w:rFonts w:ascii="Times New Roman" w:hAnsi="Times New Roman" w:cs="Times New Roman"/>
          <w:i/>
          <w:sz w:val="24"/>
          <w:szCs w:val="24"/>
        </w:rPr>
        <w:t>.pdf</w:t>
      </w:r>
      <w:r w:rsidRPr="00615D70">
        <w:rPr>
          <w:rFonts w:ascii="Times New Roman" w:hAnsi="Times New Roman" w:cs="Times New Roman"/>
          <w:sz w:val="24"/>
          <w:szCs w:val="24"/>
        </w:rPr>
        <w:t>,</w:t>
      </w:r>
      <w:r>
        <w:rPr>
          <w:rFonts w:ascii="Times New Roman" w:hAnsi="Times New Roman" w:cs="Times New Roman"/>
          <w:sz w:val="24"/>
          <w:szCs w:val="24"/>
        </w:rPr>
        <w:t xml:space="preserve"> </w:t>
      </w:r>
      <w:r w:rsidRPr="00615D70">
        <w:rPr>
          <w:rFonts w:ascii="Times New Roman" w:hAnsi="Times New Roman" w:cs="Times New Roman"/>
          <w:i/>
          <w:sz w:val="24"/>
          <w:szCs w:val="24"/>
        </w:rPr>
        <w:t>return ka 5.pdf</w:t>
      </w:r>
      <w:r w:rsidRPr="00615D70">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return ka 6</w:t>
      </w:r>
      <w:r w:rsidRPr="00615D70">
        <w:rPr>
          <w:rFonts w:ascii="Times New Roman" w:hAnsi="Times New Roman" w:cs="Times New Roman"/>
          <w:i/>
          <w:sz w:val="24"/>
          <w:szCs w:val="24"/>
        </w:rPr>
        <w:t>.pdf</w:t>
      </w:r>
      <w:r>
        <w:rPr>
          <w:rFonts w:ascii="Times New Roman" w:hAnsi="Times New Roman" w:cs="Times New Roman"/>
          <w:i/>
          <w:sz w:val="24"/>
          <w:szCs w:val="24"/>
        </w:rPr>
        <w:t xml:space="preserve">, </w:t>
      </w:r>
      <w:r w:rsidRPr="00615D70">
        <w:rPr>
          <w:rFonts w:ascii="Times New Roman" w:hAnsi="Times New Roman" w:cs="Times New Roman"/>
          <w:i/>
          <w:sz w:val="24"/>
          <w:szCs w:val="24"/>
        </w:rPr>
        <w:t xml:space="preserve">return ka </w:t>
      </w:r>
      <w:r>
        <w:rPr>
          <w:rFonts w:ascii="Times New Roman" w:hAnsi="Times New Roman" w:cs="Times New Roman"/>
          <w:i/>
          <w:sz w:val="24"/>
          <w:szCs w:val="24"/>
        </w:rPr>
        <w:t>7</w:t>
      </w:r>
      <w:r w:rsidRPr="00615D70">
        <w:rPr>
          <w:rFonts w:ascii="Times New Roman" w:hAnsi="Times New Roman" w:cs="Times New Roman"/>
          <w:i/>
          <w:sz w:val="24"/>
          <w:szCs w:val="24"/>
        </w:rPr>
        <w:t>.pdf</w:t>
      </w:r>
      <w:r>
        <w:rPr>
          <w:rFonts w:ascii="Times New Roman" w:hAnsi="Times New Roman" w:cs="Times New Roman"/>
          <w:i/>
          <w:sz w:val="24"/>
          <w:szCs w:val="24"/>
        </w:rPr>
        <w:t xml:space="preserve">, </w:t>
      </w:r>
      <w:r w:rsidRPr="00615D70">
        <w:rPr>
          <w:rFonts w:ascii="Times New Roman" w:hAnsi="Times New Roman" w:cs="Times New Roman"/>
          <w:i/>
          <w:sz w:val="24"/>
          <w:szCs w:val="24"/>
        </w:rPr>
        <w:t xml:space="preserve">return ka </w:t>
      </w:r>
      <w:r>
        <w:rPr>
          <w:rFonts w:ascii="Times New Roman" w:hAnsi="Times New Roman" w:cs="Times New Roman"/>
          <w:i/>
          <w:sz w:val="24"/>
          <w:szCs w:val="24"/>
        </w:rPr>
        <w:t>8</w:t>
      </w:r>
      <w:r w:rsidRPr="00615D70">
        <w:rPr>
          <w:rFonts w:ascii="Times New Roman" w:hAnsi="Times New Roman" w:cs="Times New Roman"/>
          <w:i/>
          <w:sz w:val="24"/>
          <w:szCs w:val="24"/>
        </w:rPr>
        <w:t>.pdf</w:t>
      </w:r>
      <w:r>
        <w:rPr>
          <w:rFonts w:ascii="Times New Roman" w:hAnsi="Times New Roman" w:cs="Times New Roman"/>
          <w:i/>
          <w:sz w:val="24"/>
          <w:szCs w:val="24"/>
        </w:rPr>
        <w:t>, DTH Ka-band 9.pdf</w:t>
      </w:r>
      <w:r>
        <w:rPr>
          <w:rFonts w:ascii="Times New Roman" w:hAnsi="Times New Roman" w:cs="Times New Roman"/>
          <w:sz w:val="24"/>
          <w:szCs w:val="24"/>
        </w:rPr>
        <w:t xml:space="preserve"> </w:t>
      </w:r>
      <w:r w:rsidR="005C097F">
        <w:rPr>
          <w:rFonts w:ascii="Times New Roman" w:hAnsi="Times New Roman" w:cs="Times New Roman"/>
          <w:sz w:val="24"/>
          <w:szCs w:val="24"/>
        </w:rPr>
        <w:t xml:space="preserve"> provide</w:t>
      </w:r>
      <w:r w:rsidR="00E915F2">
        <w:rPr>
          <w:rFonts w:ascii="Times New Roman" w:hAnsi="Times New Roman" w:cs="Times New Roman"/>
          <w:sz w:val="24"/>
          <w:szCs w:val="24"/>
        </w:rPr>
        <w:t>d for the Schedule S show</w:t>
      </w:r>
      <w:r w:rsidR="005C097F">
        <w:rPr>
          <w:rFonts w:ascii="Times New Roman" w:hAnsi="Times New Roman" w:cs="Times New Roman"/>
          <w:sz w:val="24"/>
          <w:szCs w:val="24"/>
        </w:rPr>
        <w:t xml:space="preserve"> representative link budgets</w:t>
      </w:r>
      <w:r w:rsidR="00E329EA">
        <w:rPr>
          <w:rFonts w:ascii="Times New Roman" w:hAnsi="Times New Roman" w:cs="Times New Roman"/>
          <w:sz w:val="24"/>
          <w:szCs w:val="24"/>
        </w:rPr>
        <w:t xml:space="preserve"> in the Ka band</w:t>
      </w:r>
      <w:r w:rsidR="005C097F">
        <w:rPr>
          <w:rFonts w:ascii="Times New Roman" w:hAnsi="Times New Roman" w:cs="Times New Roman"/>
          <w:sz w:val="24"/>
          <w:szCs w:val="24"/>
        </w:rPr>
        <w:t xml:space="preserve"> for some type of emission used by the Amazonas-3 system in the Ka band</w:t>
      </w:r>
      <w:r>
        <w:rPr>
          <w:rFonts w:ascii="Times New Roman" w:hAnsi="Times New Roman" w:cs="Times New Roman"/>
          <w:sz w:val="24"/>
          <w:szCs w:val="24"/>
        </w:rPr>
        <w:t>,</w:t>
      </w:r>
      <w:r w:rsidR="00AA2919">
        <w:rPr>
          <w:rFonts w:ascii="Times New Roman" w:hAnsi="Times New Roman" w:cs="Times New Roman"/>
          <w:sz w:val="24"/>
          <w:szCs w:val="24"/>
        </w:rPr>
        <w:t xml:space="preserve"> including examples for the F</w:t>
      </w:r>
      <w:r>
        <w:rPr>
          <w:rFonts w:ascii="Times New Roman" w:hAnsi="Times New Roman" w:cs="Times New Roman"/>
          <w:sz w:val="24"/>
          <w:szCs w:val="24"/>
        </w:rPr>
        <w:t>orward link, the Return link and DTH (Direct to home)</w:t>
      </w:r>
      <w:r w:rsidR="00AD5498">
        <w:rPr>
          <w:rFonts w:ascii="Times New Roman" w:hAnsi="Times New Roman" w:cs="Times New Roman"/>
          <w:sz w:val="24"/>
          <w:szCs w:val="24"/>
        </w:rPr>
        <w:t xml:space="preserve"> transmissions</w:t>
      </w:r>
      <w:r>
        <w:rPr>
          <w:rFonts w:ascii="Times New Roman" w:hAnsi="Times New Roman" w:cs="Times New Roman"/>
          <w:sz w:val="24"/>
          <w:szCs w:val="24"/>
        </w:rPr>
        <w:t>.</w:t>
      </w:r>
    </w:p>
    <w:p w:rsidR="00615D70" w:rsidRDefault="00615D70" w:rsidP="005C097F">
      <w:pPr>
        <w:autoSpaceDE w:val="0"/>
        <w:autoSpaceDN w:val="0"/>
        <w:adjustRightInd w:val="0"/>
        <w:spacing w:after="0" w:line="240" w:lineRule="auto"/>
        <w:jc w:val="both"/>
        <w:rPr>
          <w:rFonts w:ascii="Times New Roman" w:hAnsi="Times New Roman" w:cs="Times New Roman"/>
          <w:sz w:val="24"/>
          <w:szCs w:val="24"/>
        </w:rPr>
      </w:pPr>
    </w:p>
    <w:p w:rsidR="00CC7428" w:rsidRDefault="00CC7428" w:rsidP="00CC742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A.13 POWER FLUX DENSITY AT THE EARTH’S SURFACE</w:t>
      </w:r>
    </w:p>
    <w:p w:rsidR="00AD5498" w:rsidRDefault="00AD5498" w:rsidP="00AD5498">
      <w:pPr>
        <w:autoSpaceDE w:val="0"/>
        <w:autoSpaceDN w:val="0"/>
        <w:adjustRightInd w:val="0"/>
        <w:spacing w:after="0" w:line="240" w:lineRule="auto"/>
        <w:rPr>
          <w:rFonts w:ascii="Times New Roman" w:hAnsi="Times New Roman" w:cs="Times New Roman"/>
          <w:sz w:val="24"/>
          <w:szCs w:val="24"/>
        </w:rPr>
      </w:pPr>
    </w:p>
    <w:p w:rsidR="00AD5498" w:rsidRDefault="00AD5498" w:rsidP="00AD549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§25.208(c) contains FSS Power Flux Density (“PFD”) limits that apply in the 18.3-18.8 GHz band. The PFD limits of §25.208(c) are as follows:</w:t>
      </w:r>
    </w:p>
    <w:p w:rsidR="00AD5498" w:rsidRDefault="00AD5498" w:rsidP="00AD5498">
      <w:pPr>
        <w:autoSpaceDE w:val="0"/>
        <w:autoSpaceDN w:val="0"/>
        <w:adjustRightInd w:val="0"/>
        <w:spacing w:after="0" w:line="240" w:lineRule="auto"/>
        <w:jc w:val="both"/>
        <w:rPr>
          <w:rFonts w:ascii="Times New Roman" w:hAnsi="Times New Roman" w:cs="Times New Roman"/>
          <w:sz w:val="24"/>
          <w:szCs w:val="24"/>
        </w:rPr>
      </w:pPr>
    </w:p>
    <w:p w:rsidR="00AD5498" w:rsidRDefault="00AD5498" w:rsidP="00AD5498">
      <w:pPr>
        <w:pStyle w:val="Prrafodelista"/>
        <w:numPr>
          <w:ilvl w:val="0"/>
          <w:numId w:val="6"/>
        </w:numPr>
        <w:autoSpaceDE w:val="0"/>
        <w:autoSpaceDN w:val="0"/>
        <w:adjustRightInd w:val="0"/>
        <w:spacing w:after="0" w:line="240" w:lineRule="auto"/>
        <w:jc w:val="both"/>
        <w:rPr>
          <w:rFonts w:ascii="Times New Roman" w:hAnsi="Times New Roman" w:cs="Times New Roman"/>
          <w:sz w:val="24"/>
          <w:szCs w:val="24"/>
        </w:rPr>
      </w:pPr>
      <w:r w:rsidRPr="00AD5498">
        <w:rPr>
          <w:rFonts w:ascii="Times New Roman" w:hAnsi="Times New Roman" w:cs="Times New Roman"/>
          <w:sz w:val="24"/>
          <w:szCs w:val="24"/>
        </w:rPr>
        <w:t>-115 dB (W/m</w:t>
      </w:r>
      <w:r>
        <w:rPr>
          <w:rFonts w:ascii="Times New Roman" w:hAnsi="Times New Roman" w:cs="Times New Roman"/>
          <w:sz w:val="17"/>
          <w:szCs w:val="17"/>
          <w:vertAlign w:val="superscript"/>
        </w:rPr>
        <w:t>2</w:t>
      </w:r>
      <w:r w:rsidRPr="00AD5498">
        <w:rPr>
          <w:rFonts w:ascii="Times New Roman" w:hAnsi="Times New Roman" w:cs="Times New Roman"/>
          <w:sz w:val="24"/>
          <w:szCs w:val="24"/>
        </w:rPr>
        <w:t>) in any 1 MHz band for angles of arrival between 0 and 5 degrees above the horizontal plane;</w:t>
      </w:r>
    </w:p>
    <w:p w:rsidR="00AD5498" w:rsidRDefault="00AD5498" w:rsidP="00AD5498">
      <w:pPr>
        <w:pStyle w:val="Prrafodelista"/>
        <w:autoSpaceDE w:val="0"/>
        <w:autoSpaceDN w:val="0"/>
        <w:adjustRightInd w:val="0"/>
        <w:spacing w:after="0" w:line="240" w:lineRule="auto"/>
        <w:jc w:val="both"/>
        <w:rPr>
          <w:rFonts w:ascii="Times New Roman" w:hAnsi="Times New Roman" w:cs="Times New Roman"/>
          <w:sz w:val="24"/>
          <w:szCs w:val="24"/>
        </w:rPr>
      </w:pPr>
    </w:p>
    <w:p w:rsidR="00AD5498" w:rsidRDefault="00AD5498" w:rsidP="00AD5498">
      <w:pPr>
        <w:pStyle w:val="Prrafodelista"/>
        <w:numPr>
          <w:ilvl w:val="0"/>
          <w:numId w:val="6"/>
        </w:numPr>
        <w:autoSpaceDE w:val="0"/>
        <w:autoSpaceDN w:val="0"/>
        <w:adjustRightInd w:val="0"/>
        <w:spacing w:after="0" w:line="240" w:lineRule="auto"/>
        <w:jc w:val="both"/>
        <w:rPr>
          <w:rFonts w:ascii="Times New Roman" w:hAnsi="Times New Roman" w:cs="Times New Roman"/>
          <w:sz w:val="24"/>
          <w:szCs w:val="24"/>
        </w:rPr>
      </w:pPr>
      <w:r w:rsidRPr="00AD5498">
        <w:rPr>
          <w:rFonts w:ascii="Times New Roman" w:hAnsi="Times New Roman" w:cs="Times New Roman"/>
          <w:sz w:val="24"/>
          <w:szCs w:val="24"/>
        </w:rPr>
        <w:t>-115+(d-5)/2 dB (W/m</w:t>
      </w:r>
      <w:r>
        <w:rPr>
          <w:rFonts w:ascii="Times New Roman" w:hAnsi="Times New Roman" w:cs="Times New Roman"/>
          <w:sz w:val="17"/>
          <w:szCs w:val="17"/>
          <w:vertAlign w:val="superscript"/>
        </w:rPr>
        <w:t>2</w:t>
      </w:r>
      <w:r w:rsidRPr="00AD5498">
        <w:rPr>
          <w:rFonts w:ascii="Times New Roman" w:hAnsi="Times New Roman" w:cs="Times New Roman"/>
          <w:sz w:val="24"/>
          <w:szCs w:val="24"/>
        </w:rPr>
        <w:t>) in any 1 MHz band for angles of arrival d (in degrees) between 5</w:t>
      </w:r>
      <w:r>
        <w:rPr>
          <w:rFonts w:ascii="Times New Roman" w:hAnsi="Times New Roman" w:cs="Times New Roman"/>
          <w:sz w:val="24"/>
          <w:szCs w:val="24"/>
        </w:rPr>
        <w:t xml:space="preserve"> a</w:t>
      </w:r>
      <w:r w:rsidRPr="00AD5498">
        <w:rPr>
          <w:rFonts w:ascii="Times New Roman" w:hAnsi="Times New Roman" w:cs="Times New Roman"/>
          <w:sz w:val="24"/>
          <w:szCs w:val="24"/>
        </w:rPr>
        <w:t>nd 25 degrees above the horizontal plane; and</w:t>
      </w:r>
    </w:p>
    <w:p w:rsidR="00AD5498" w:rsidRPr="00AD5498" w:rsidRDefault="00AD5498" w:rsidP="00AD5498">
      <w:pPr>
        <w:pStyle w:val="Prrafodelista"/>
        <w:rPr>
          <w:rFonts w:ascii="Times New Roman" w:hAnsi="Times New Roman" w:cs="Times New Roman"/>
          <w:sz w:val="24"/>
          <w:szCs w:val="24"/>
        </w:rPr>
      </w:pPr>
    </w:p>
    <w:p w:rsidR="00AD5498" w:rsidRPr="00AD5498" w:rsidRDefault="00AD5498" w:rsidP="00AD5498">
      <w:pPr>
        <w:pStyle w:val="Prrafodelista"/>
        <w:numPr>
          <w:ilvl w:val="0"/>
          <w:numId w:val="6"/>
        </w:numPr>
        <w:autoSpaceDE w:val="0"/>
        <w:autoSpaceDN w:val="0"/>
        <w:adjustRightInd w:val="0"/>
        <w:spacing w:after="0" w:line="240" w:lineRule="auto"/>
        <w:jc w:val="both"/>
        <w:rPr>
          <w:rFonts w:ascii="Times New Roman" w:hAnsi="Times New Roman" w:cs="Times New Roman"/>
          <w:sz w:val="24"/>
          <w:szCs w:val="24"/>
        </w:rPr>
      </w:pPr>
      <w:r w:rsidRPr="00AD5498">
        <w:rPr>
          <w:rFonts w:ascii="Times New Roman" w:hAnsi="Times New Roman" w:cs="Times New Roman"/>
          <w:sz w:val="24"/>
          <w:szCs w:val="24"/>
        </w:rPr>
        <w:lastRenderedPageBreak/>
        <w:t>-105 dB (W/m</w:t>
      </w:r>
      <w:r>
        <w:rPr>
          <w:rFonts w:ascii="Times New Roman" w:hAnsi="Times New Roman" w:cs="Times New Roman"/>
          <w:sz w:val="17"/>
          <w:szCs w:val="17"/>
          <w:vertAlign w:val="superscript"/>
        </w:rPr>
        <w:t>2</w:t>
      </w:r>
      <w:r w:rsidRPr="00AD5498">
        <w:rPr>
          <w:rFonts w:ascii="Times New Roman" w:hAnsi="Times New Roman" w:cs="Times New Roman"/>
          <w:sz w:val="24"/>
          <w:szCs w:val="24"/>
        </w:rPr>
        <w:t>) in any 1 MHz band for angles of arrival between 25 and 90 degrees</w:t>
      </w:r>
      <w:r>
        <w:rPr>
          <w:rFonts w:ascii="Times New Roman" w:hAnsi="Times New Roman" w:cs="Times New Roman"/>
          <w:sz w:val="24"/>
          <w:szCs w:val="24"/>
        </w:rPr>
        <w:t xml:space="preserve"> </w:t>
      </w:r>
      <w:r w:rsidRPr="00AD5498">
        <w:rPr>
          <w:rFonts w:ascii="Times New Roman" w:hAnsi="Times New Roman" w:cs="Times New Roman"/>
          <w:sz w:val="24"/>
          <w:szCs w:val="24"/>
        </w:rPr>
        <w:t>above the horizontal plan</w:t>
      </w:r>
    </w:p>
    <w:p w:rsidR="00AD5498" w:rsidRDefault="00AD5498" w:rsidP="00AD5498">
      <w:pPr>
        <w:autoSpaceDE w:val="0"/>
        <w:autoSpaceDN w:val="0"/>
        <w:adjustRightInd w:val="0"/>
        <w:spacing w:after="0" w:line="240" w:lineRule="auto"/>
        <w:jc w:val="both"/>
        <w:rPr>
          <w:rFonts w:ascii="Times New Roman" w:hAnsi="Times New Roman" w:cs="Times New Roman"/>
          <w:sz w:val="24"/>
          <w:szCs w:val="24"/>
        </w:rPr>
      </w:pPr>
    </w:p>
    <w:p w:rsidR="00AD5498" w:rsidRDefault="00AD5498" w:rsidP="00AD549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In addition, §25.208(d) contains FSS Power Flux Density (“PFD”) limits that apply in the 18.6- 18.8 GHz band produced by emissions form a space station under assumed free-space propagation conditions as follows:</w:t>
      </w:r>
    </w:p>
    <w:p w:rsidR="00AD5498" w:rsidRDefault="00AD5498" w:rsidP="00AD5498">
      <w:pPr>
        <w:autoSpaceDE w:val="0"/>
        <w:autoSpaceDN w:val="0"/>
        <w:adjustRightInd w:val="0"/>
        <w:spacing w:after="0" w:line="240" w:lineRule="auto"/>
        <w:jc w:val="both"/>
        <w:rPr>
          <w:rFonts w:ascii="Wingdings" w:hAnsi="Wingdings" w:cs="Wingdings"/>
          <w:sz w:val="24"/>
          <w:szCs w:val="24"/>
        </w:rPr>
      </w:pPr>
    </w:p>
    <w:p w:rsidR="00AD5498" w:rsidRPr="00AD5498" w:rsidRDefault="00AD5498" w:rsidP="00AD5498">
      <w:pPr>
        <w:pStyle w:val="Prrafodelista"/>
        <w:numPr>
          <w:ilvl w:val="0"/>
          <w:numId w:val="7"/>
        </w:numPr>
        <w:autoSpaceDE w:val="0"/>
        <w:autoSpaceDN w:val="0"/>
        <w:adjustRightInd w:val="0"/>
        <w:spacing w:after="0" w:line="240" w:lineRule="auto"/>
        <w:jc w:val="both"/>
        <w:rPr>
          <w:rFonts w:ascii="Times New Roman" w:hAnsi="Times New Roman" w:cs="Times New Roman"/>
          <w:sz w:val="24"/>
          <w:szCs w:val="24"/>
        </w:rPr>
      </w:pPr>
      <w:r w:rsidRPr="00AD5498">
        <w:rPr>
          <w:rFonts w:ascii="Times New Roman" w:hAnsi="Times New Roman" w:cs="Times New Roman"/>
          <w:sz w:val="24"/>
          <w:szCs w:val="24"/>
        </w:rPr>
        <w:t>-95 dB(W/m</w:t>
      </w:r>
      <w:r>
        <w:rPr>
          <w:rFonts w:ascii="Times New Roman" w:hAnsi="Times New Roman" w:cs="Times New Roman"/>
          <w:sz w:val="17"/>
          <w:szCs w:val="17"/>
          <w:vertAlign w:val="superscript"/>
        </w:rPr>
        <w:t>2</w:t>
      </w:r>
      <w:r w:rsidRPr="00AD5498">
        <w:rPr>
          <w:rFonts w:ascii="Times New Roman" w:hAnsi="Times New Roman" w:cs="Times New Roman"/>
          <w:sz w:val="24"/>
          <w:szCs w:val="24"/>
        </w:rPr>
        <w:t>) for all angles of arrival. This limit may be exceeded by up to 3 dB for no</w:t>
      </w:r>
      <w:r>
        <w:rPr>
          <w:rFonts w:ascii="Times New Roman" w:hAnsi="Times New Roman" w:cs="Times New Roman"/>
          <w:sz w:val="24"/>
          <w:szCs w:val="24"/>
        </w:rPr>
        <w:t xml:space="preserve"> </w:t>
      </w:r>
      <w:r w:rsidRPr="00AD5498">
        <w:rPr>
          <w:rFonts w:ascii="Times New Roman" w:hAnsi="Times New Roman" w:cs="Times New Roman"/>
          <w:sz w:val="24"/>
          <w:szCs w:val="24"/>
        </w:rPr>
        <w:t>more than 5% of the time.</w:t>
      </w:r>
    </w:p>
    <w:p w:rsidR="00AD5498" w:rsidRDefault="00AD5498" w:rsidP="00AD5498">
      <w:pPr>
        <w:autoSpaceDE w:val="0"/>
        <w:autoSpaceDN w:val="0"/>
        <w:adjustRightInd w:val="0"/>
        <w:spacing w:after="0" w:line="240" w:lineRule="auto"/>
        <w:jc w:val="both"/>
        <w:rPr>
          <w:rFonts w:ascii="Times New Roman" w:hAnsi="Times New Roman" w:cs="Times New Roman"/>
          <w:sz w:val="24"/>
          <w:szCs w:val="24"/>
        </w:rPr>
      </w:pPr>
    </w:p>
    <w:p w:rsidR="00CC7428" w:rsidRDefault="00AD5498" w:rsidP="00AD549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Compliance with these limits is demonstrated below using a simple worst-case methodology:</w:t>
      </w:r>
    </w:p>
    <w:p w:rsidR="00AD5498" w:rsidRDefault="00AD5498" w:rsidP="00AD5498">
      <w:pPr>
        <w:autoSpaceDE w:val="0"/>
        <w:autoSpaceDN w:val="0"/>
        <w:adjustRightInd w:val="0"/>
        <w:spacing w:after="0" w:line="240" w:lineRule="auto"/>
        <w:jc w:val="both"/>
        <w:rPr>
          <w:rFonts w:ascii="Times New Roman" w:hAnsi="Times New Roman" w:cs="Times New Roman"/>
          <w:sz w:val="24"/>
          <w:szCs w:val="24"/>
        </w:rPr>
      </w:pPr>
    </w:p>
    <w:p w:rsidR="00E675B7" w:rsidRPr="00E675B7" w:rsidRDefault="00E675B7" w:rsidP="00E675B7">
      <w:pPr>
        <w:autoSpaceDE w:val="0"/>
        <w:autoSpaceDN w:val="0"/>
        <w:adjustRightInd w:val="0"/>
        <w:spacing w:after="0" w:line="240" w:lineRule="auto"/>
        <w:jc w:val="both"/>
        <w:rPr>
          <w:rFonts w:ascii="Times New Roman" w:hAnsi="Times New Roman" w:cs="Times New Roman"/>
          <w:sz w:val="24"/>
          <w:szCs w:val="24"/>
        </w:rPr>
      </w:pPr>
      <w:r w:rsidRPr="00E675B7">
        <w:rPr>
          <w:rFonts w:ascii="Times New Roman" w:hAnsi="Times New Roman" w:cs="Times New Roman"/>
          <w:sz w:val="24"/>
          <w:szCs w:val="24"/>
        </w:rPr>
        <w:t>In all the Ka downlink frequency range, the power flux density at the Earth’s surface produced by emissions from a space station for all conditions and for all methods will not exceed -123</w:t>
      </w:r>
      <w:r>
        <w:rPr>
          <w:rFonts w:ascii="Times New Roman" w:hAnsi="Times New Roman" w:cs="Times New Roman"/>
          <w:sz w:val="24"/>
          <w:szCs w:val="24"/>
        </w:rPr>
        <w:t>.5 dBW/m</w:t>
      </w:r>
      <w:r>
        <w:rPr>
          <w:rFonts w:ascii="Times New Roman" w:hAnsi="Times New Roman" w:cs="Times New Roman"/>
          <w:sz w:val="24"/>
          <w:szCs w:val="24"/>
          <w:vertAlign w:val="superscript"/>
        </w:rPr>
        <w:t>2</w:t>
      </w:r>
      <w:r w:rsidRPr="00E675B7">
        <w:rPr>
          <w:rFonts w:ascii="Times New Roman" w:hAnsi="Times New Roman" w:cs="Times New Roman"/>
          <w:sz w:val="24"/>
          <w:szCs w:val="24"/>
        </w:rPr>
        <w:t xml:space="preserve"> </w:t>
      </w:r>
      <w:r w:rsidR="00AD5498">
        <w:rPr>
          <w:rFonts w:ascii="Times New Roman" w:hAnsi="Times New Roman" w:cs="Times New Roman"/>
          <w:sz w:val="24"/>
          <w:szCs w:val="24"/>
        </w:rPr>
        <w:t>/</w:t>
      </w:r>
      <w:r w:rsidRPr="00E675B7">
        <w:rPr>
          <w:rFonts w:ascii="Times New Roman" w:hAnsi="Times New Roman" w:cs="Times New Roman"/>
          <w:sz w:val="24"/>
          <w:szCs w:val="24"/>
        </w:rPr>
        <w:t xml:space="preserve">1 MHz over the US territory and all the Americas: </w:t>
      </w:r>
    </w:p>
    <w:p w:rsidR="00E675B7" w:rsidRPr="00E675B7" w:rsidRDefault="00E675B7" w:rsidP="00E675B7">
      <w:pPr>
        <w:autoSpaceDE w:val="0"/>
        <w:autoSpaceDN w:val="0"/>
        <w:adjustRightInd w:val="0"/>
        <w:spacing w:after="0" w:line="240" w:lineRule="auto"/>
        <w:jc w:val="both"/>
        <w:rPr>
          <w:rFonts w:ascii="Times New Roman" w:hAnsi="Times New Roman" w:cs="Times New Roman"/>
          <w:sz w:val="24"/>
          <w:szCs w:val="24"/>
        </w:rPr>
      </w:pPr>
    </w:p>
    <w:p w:rsidR="00E675B7" w:rsidRPr="00E675B7" w:rsidRDefault="00E675B7" w:rsidP="00E675B7">
      <w:pPr>
        <w:autoSpaceDE w:val="0"/>
        <w:autoSpaceDN w:val="0"/>
        <w:adjustRightInd w:val="0"/>
        <w:spacing w:after="0" w:line="240" w:lineRule="auto"/>
        <w:jc w:val="both"/>
        <w:rPr>
          <w:rFonts w:ascii="Times New Roman" w:hAnsi="Times New Roman" w:cs="Times New Roman"/>
          <w:sz w:val="24"/>
          <w:szCs w:val="24"/>
        </w:rPr>
      </w:pPr>
      <w:r w:rsidRPr="00E675B7">
        <w:rPr>
          <w:rFonts w:ascii="Times New Roman" w:hAnsi="Times New Roman" w:cs="Times New Roman"/>
          <w:sz w:val="24"/>
          <w:szCs w:val="24"/>
        </w:rPr>
        <w:t xml:space="preserve">-69.5 </w:t>
      </w:r>
      <w:proofErr w:type="spellStart"/>
      <w:r w:rsidRPr="00E675B7">
        <w:rPr>
          <w:rFonts w:ascii="Times New Roman" w:hAnsi="Times New Roman" w:cs="Times New Roman"/>
          <w:sz w:val="24"/>
          <w:szCs w:val="24"/>
        </w:rPr>
        <w:t>dBW</w:t>
      </w:r>
      <w:proofErr w:type="spellEnd"/>
      <w:r w:rsidRPr="00E675B7">
        <w:rPr>
          <w:rFonts w:ascii="Times New Roman" w:hAnsi="Times New Roman" w:cs="Times New Roman"/>
          <w:sz w:val="24"/>
          <w:szCs w:val="24"/>
        </w:rPr>
        <w:t xml:space="preserve">/Hz max </w:t>
      </w:r>
      <w:proofErr w:type="spellStart"/>
      <w:r w:rsidRPr="00E675B7">
        <w:rPr>
          <w:rFonts w:ascii="Times New Roman" w:hAnsi="Times New Roman" w:cs="Times New Roman"/>
          <w:sz w:val="24"/>
          <w:szCs w:val="24"/>
        </w:rPr>
        <w:t>psd</w:t>
      </w:r>
      <w:proofErr w:type="spellEnd"/>
      <w:r w:rsidRPr="00E675B7">
        <w:rPr>
          <w:rFonts w:ascii="Times New Roman" w:hAnsi="Times New Roman" w:cs="Times New Roman"/>
          <w:sz w:val="24"/>
          <w:szCs w:val="24"/>
        </w:rPr>
        <w:t xml:space="preserve"> + 48 (max gain dBi) - 162 spreading losses (dB) (worst case).</w:t>
      </w:r>
    </w:p>
    <w:p w:rsidR="00615D70" w:rsidRDefault="00615D70" w:rsidP="005C097F">
      <w:pPr>
        <w:autoSpaceDE w:val="0"/>
        <w:autoSpaceDN w:val="0"/>
        <w:adjustRightInd w:val="0"/>
        <w:spacing w:after="0" w:line="240" w:lineRule="auto"/>
        <w:jc w:val="both"/>
        <w:rPr>
          <w:rFonts w:ascii="Times New Roman" w:hAnsi="Times New Roman" w:cs="Times New Roman"/>
          <w:sz w:val="24"/>
          <w:szCs w:val="24"/>
        </w:rPr>
      </w:pPr>
    </w:p>
    <w:p w:rsidR="00AD5498" w:rsidRDefault="00AD5498" w:rsidP="00AD549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In addition, §25.208(d) provides an additional aggregate PFD limit in the 200 MHz wide</w:t>
      </w:r>
    </w:p>
    <w:p w:rsidR="00615D70" w:rsidRDefault="00AD5498" w:rsidP="00AD549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band 18.6-18.8 GHz of -95 dBW/m</w:t>
      </w:r>
      <w:r>
        <w:rPr>
          <w:rFonts w:ascii="Times New Roman" w:hAnsi="Times New Roman" w:cs="Times New Roman"/>
          <w:sz w:val="17"/>
          <w:szCs w:val="17"/>
        </w:rPr>
        <w:t>2</w:t>
      </w:r>
      <w:r>
        <w:rPr>
          <w:rFonts w:ascii="Times New Roman" w:hAnsi="Times New Roman" w:cs="Times New Roman"/>
          <w:sz w:val="24"/>
          <w:szCs w:val="24"/>
        </w:rPr>
        <w:t>. In the worst case this would correspond to a PFD limit per 26 MHz of -118 dBW/m</w:t>
      </w:r>
      <w:r>
        <w:rPr>
          <w:rFonts w:ascii="Times New Roman" w:hAnsi="Times New Roman" w:cs="Times New Roman"/>
          <w:sz w:val="17"/>
          <w:szCs w:val="17"/>
          <w:vertAlign w:val="superscript"/>
        </w:rPr>
        <w:t>2</w:t>
      </w:r>
      <w:r>
        <w:rPr>
          <w:rFonts w:ascii="Times New Roman" w:hAnsi="Times New Roman" w:cs="Times New Roman"/>
          <w:sz w:val="24"/>
          <w:szCs w:val="24"/>
        </w:rPr>
        <w:t>/MHz (i.e., -95-10*log(200 MHz)). Therefore, based on the worst-case calculation in the preceding paragraph, compliance with the §25.208(d) is also assured.</w:t>
      </w:r>
    </w:p>
    <w:p w:rsidR="00AD5498" w:rsidRDefault="00AD5498" w:rsidP="00AD5498">
      <w:pPr>
        <w:autoSpaceDE w:val="0"/>
        <w:autoSpaceDN w:val="0"/>
        <w:adjustRightInd w:val="0"/>
        <w:spacing w:after="0" w:line="240" w:lineRule="auto"/>
        <w:jc w:val="both"/>
        <w:rPr>
          <w:rFonts w:ascii="Times New Roman" w:hAnsi="Times New Roman" w:cs="Times New Roman"/>
          <w:sz w:val="24"/>
          <w:szCs w:val="24"/>
        </w:rPr>
      </w:pPr>
    </w:p>
    <w:p w:rsidR="00E675B7" w:rsidRDefault="00E675B7" w:rsidP="00E675B7">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A.14 CESSATION OF EMISSIONS</w:t>
      </w:r>
    </w:p>
    <w:p w:rsidR="00E675B7" w:rsidRDefault="00E675B7" w:rsidP="00E675B7">
      <w:pPr>
        <w:autoSpaceDE w:val="0"/>
        <w:autoSpaceDN w:val="0"/>
        <w:adjustRightInd w:val="0"/>
        <w:spacing w:after="0" w:line="240" w:lineRule="auto"/>
        <w:rPr>
          <w:rFonts w:ascii="Times New Roman" w:hAnsi="Times New Roman" w:cs="Times New Roman"/>
          <w:b/>
          <w:bCs/>
          <w:sz w:val="24"/>
          <w:szCs w:val="24"/>
        </w:rPr>
      </w:pPr>
    </w:p>
    <w:p w:rsidR="00615D70" w:rsidRDefault="00E675B7" w:rsidP="00E675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Each satellite transponder can be individually turned on and off by ground </w:t>
      </w:r>
      <w:proofErr w:type="spellStart"/>
      <w:r>
        <w:rPr>
          <w:rFonts w:ascii="Times New Roman" w:hAnsi="Times New Roman" w:cs="Times New Roman"/>
          <w:sz w:val="24"/>
          <w:szCs w:val="24"/>
        </w:rPr>
        <w:t>telecommand</w:t>
      </w:r>
      <w:proofErr w:type="spellEnd"/>
      <w:r>
        <w:rPr>
          <w:rFonts w:ascii="Times New Roman" w:hAnsi="Times New Roman" w:cs="Times New Roman"/>
          <w:sz w:val="24"/>
          <w:szCs w:val="24"/>
        </w:rPr>
        <w:t>, thereby causing cessation of emissions from the satellite, as required.</w:t>
      </w:r>
    </w:p>
    <w:p w:rsidR="00942103" w:rsidRDefault="00942103" w:rsidP="00942103">
      <w:pPr>
        <w:rPr>
          <w:rFonts w:ascii="Times New Roman" w:hAnsi="Times New Roman" w:cs="Times New Roman"/>
          <w:sz w:val="24"/>
          <w:szCs w:val="24"/>
        </w:rPr>
      </w:pPr>
    </w:p>
    <w:p w:rsidR="00942103" w:rsidRDefault="00942103" w:rsidP="00627195">
      <w:pPr>
        <w:rPr>
          <w:rFonts w:ascii="Times New Roman" w:hAnsi="Times New Roman" w:cs="Times New Roman"/>
          <w:b/>
          <w:bCs/>
          <w:sz w:val="24"/>
          <w:szCs w:val="24"/>
        </w:rPr>
      </w:pPr>
      <w:r>
        <w:rPr>
          <w:rFonts w:ascii="Times New Roman" w:hAnsi="Times New Roman" w:cs="Times New Roman"/>
          <w:b/>
          <w:bCs/>
          <w:sz w:val="24"/>
          <w:szCs w:val="24"/>
        </w:rPr>
        <w:t>A.15 INTERFERENCE STATEMENT</w:t>
      </w:r>
    </w:p>
    <w:p w:rsidR="004C1248" w:rsidRDefault="004C1248" w:rsidP="00942103">
      <w:pPr>
        <w:autoSpaceDE w:val="0"/>
        <w:autoSpaceDN w:val="0"/>
        <w:adjustRightInd w:val="0"/>
        <w:spacing w:after="0" w:line="240" w:lineRule="auto"/>
        <w:rPr>
          <w:rFonts w:ascii="Times New Roman" w:hAnsi="Times New Roman" w:cs="Times New Roman"/>
          <w:b/>
          <w:bCs/>
          <w:sz w:val="24"/>
          <w:szCs w:val="24"/>
        </w:rPr>
      </w:pPr>
    </w:p>
    <w:p w:rsidR="00942103" w:rsidRDefault="00942103" w:rsidP="004C124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Compliance with the FCC two-degree spacing policy is assured provided:</w:t>
      </w:r>
    </w:p>
    <w:p w:rsidR="004C1248" w:rsidRDefault="004C1248" w:rsidP="004C1248">
      <w:pPr>
        <w:autoSpaceDE w:val="0"/>
        <w:autoSpaceDN w:val="0"/>
        <w:adjustRightInd w:val="0"/>
        <w:spacing w:after="0" w:line="240" w:lineRule="auto"/>
        <w:jc w:val="both"/>
        <w:rPr>
          <w:rFonts w:ascii="Times New Roman" w:hAnsi="Times New Roman" w:cs="Times New Roman"/>
          <w:sz w:val="24"/>
          <w:szCs w:val="24"/>
        </w:rPr>
      </w:pPr>
    </w:p>
    <w:p w:rsidR="00942103" w:rsidRPr="004C1248" w:rsidRDefault="00942103" w:rsidP="004C1248">
      <w:pPr>
        <w:pStyle w:val="Prrafodelista"/>
        <w:numPr>
          <w:ilvl w:val="0"/>
          <w:numId w:val="5"/>
        </w:numPr>
        <w:autoSpaceDE w:val="0"/>
        <w:autoSpaceDN w:val="0"/>
        <w:adjustRightInd w:val="0"/>
        <w:spacing w:after="0" w:line="240" w:lineRule="auto"/>
        <w:jc w:val="both"/>
        <w:rPr>
          <w:rFonts w:ascii="Times New Roman" w:hAnsi="Times New Roman" w:cs="Times New Roman"/>
          <w:sz w:val="24"/>
          <w:szCs w:val="24"/>
        </w:rPr>
      </w:pPr>
      <w:r w:rsidRPr="004C1248">
        <w:rPr>
          <w:rFonts w:ascii="Times New Roman" w:hAnsi="Times New Roman" w:cs="Times New Roman"/>
          <w:sz w:val="24"/>
          <w:szCs w:val="24"/>
        </w:rPr>
        <w:t xml:space="preserve">The maximum PFD levels </w:t>
      </w:r>
      <w:r w:rsidR="0099063E">
        <w:rPr>
          <w:rFonts w:ascii="Times New Roman" w:hAnsi="Times New Roman" w:cs="Times New Roman"/>
          <w:sz w:val="24"/>
          <w:szCs w:val="24"/>
        </w:rPr>
        <w:t xml:space="preserve">in the Ka band </w:t>
      </w:r>
      <w:r w:rsidRPr="004C1248">
        <w:rPr>
          <w:rFonts w:ascii="Times New Roman" w:hAnsi="Times New Roman" w:cs="Times New Roman"/>
          <w:sz w:val="24"/>
          <w:szCs w:val="24"/>
        </w:rPr>
        <w:t>are lower than the PFD va</w:t>
      </w:r>
      <w:r w:rsidR="004C1248">
        <w:rPr>
          <w:rFonts w:ascii="Times New Roman" w:hAnsi="Times New Roman" w:cs="Times New Roman"/>
          <w:sz w:val="24"/>
          <w:szCs w:val="24"/>
        </w:rPr>
        <w:t xml:space="preserve">lues given in §25.138 (a)(6) of </w:t>
      </w:r>
      <w:r w:rsidRPr="004C1248">
        <w:rPr>
          <w:rFonts w:ascii="Times New Roman" w:hAnsi="Times New Roman" w:cs="Times New Roman"/>
          <w:sz w:val="24"/>
          <w:szCs w:val="24"/>
        </w:rPr>
        <w:t>the</w:t>
      </w:r>
      <w:r w:rsidR="004C1248">
        <w:rPr>
          <w:rFonts w:ascii="Times New Roman" w:hAnsi="Times New Roman" w:cs="Times New Roman"/>
          <w:sz w:val="24"/>
          <w:szCs w:val="24"/>
        </w:rPr>
        <w:t xml:space="preserve"> </w:t>
      </w:r>
      <w:r w:rsidRPr="004C1248">
        <w:rPr>
          <w:rFonts w:ascii="Times New Roman" w:hAnsi="Times New Roman" w:cs="Times New Roman"/>
          <w:sz w:val="24"/>
          <w:szCs w:val="24"/>
        </w:rPr>
        <w:t>Rules for blanket licensing of small user terminals;</w:t>
      </w:r>
    </w:p>
    <w:p w:rsidR="004C1248" w:rsidRDefault="004C1248" w:rsidP="004C1248">
      <w:pPr>
        <w:autoSpaceDE w:val="0"/>
        <w:autoSpaceDN w:val="0"/>
        <w:adjustRightInd w:val="0"/>
        <w:spacing w:after="0" w:line="240" w:lineRule="auto"/>
        <w:jc w:val="both"/>
        <w:rPr>
          <w:rFonts w:ascii="Times New Roman" w:hAnsi="Times New Roman" w:cs="Times New Roman"/>
          <w:sz w:val="24"/>
          <w:szCs w:val="24"/>
        </w:rPr>
      </w:pPr>
    </w:p>
    <w:p w:rsidR="00942103" w:rsidRPr="004C1248" w:rsidRDefault="00942103" w:rsidP="004C1248">
      <w:pPr>
        <w:pStyle w:val="Prrafodelista"/>
        <w:numPr>
          <w:ilvl w:val="0"/>
          <w:numId w:val="5"/>
        </w:numPr>
        <w:autoSpaceDE w:val="0"/>
        <w:autoSpaceDN w:val="0"/>
        <w:adjustRightInd w:val="0"/>
        <w:spacing w:after="0" w:line="240" w:lineRule="auto"/>
        <w:jc w:val="both"/>
        <w:rPr>
          <w:rFonts w:ascii="Times New Roman" w:hAnsi="Times New Roman" w:cs="Times New Roman"/>
          <w:sz w:val="24"/>
          <w:szCs w:val="24"/>
        </w:rPr>
      </w:pPr>
      <w:r w:rsidRPr="004C1248">
        <w:rPr>
          <w:rFonts w:ascii="Times New Roman" w:hAnsi="Times New Roman" w:cs="Times New Roman"/>
          <w:sz w:val="24"/>
          <w:szCs w:val="24"/>
        </w:rPr>
        <w:t>The uplink off-axis EIRP density limits of §25.</w:t>
      </w:r>
      <w:r w:rsidR="004C1248">
        <w:rPr>
          <w:rFonts w:ascii="Times New Roman" w:hAnsi="Times New Roman" w:cs="Times New Roman"/>
          <w:sz w:val="24"/>
          <w:szCs w:val="24"/>
        </w:rPr>
        <w:t xml:space="preserve">138 (a)(1) of the Rules are not </w:t>
      </w:r>
      <w:r w:rsidRPr="004C1248">
        <w:rPr>
          <w:rFonts w:ascii="Times New Roman" w:hAnsi="Times New Roman" w:cs="Times New Roman"/>
          <w:sz w:val="24"/>
          <w:szCs w:val="24"/>
        </w:rPr>
        <w:t>exceeded.</w:t>
      </w:r>
    </w:p>
    <w:p w:rsidR="004C1248" w:rsidRDefault="004C1248" w:rsidP="004C1248">
      <w:pPr>
        <w:autoSpaceDE w:val="0"/>
        <w:autoSpaceDN w:val="0"/>
        <w:adjustRightInd w:val="0"/>
        <w:spacing w:after="0" w:line="240" w:lineRule="auto"/>
        <w:jc w:val="both"/>
        <w:rPr>
          <w:rFonts w:ascii="Times New Roman" w:hAnsi="Times New Roman" w:cs="Times New Roman"/>
          <w:sz w:val="24"/>
          <w:szCs w:val="24"/>
        </w:rPr>
      </w:pPr>
    </w:p>
    <w:p w:rsidR="004C1248" w:rsidRDefault="004C1248" w:rsidP="004C1248">
      <w:pPr>
        <w:autoSpaceDE w:val="0"/>
        <w:autoSpaceDN w:val="0"/>
        <w:adjustRightInd w:val="0"/>
        <w:spacing w:after="0" w:line="240" w:lineRule="auto"/>
        <w:jc w:val="both"/>
        <w:rPr>
          <w:rFonts w:ascii="Times New Roman" w:hAnsi="Times New Roman" w:cs="Times New Roman"/>
          <w:sz w:val="24"/>
          <w:szCs w:val="24"/>
        </w:rPr>
      </w:pPr>
    </w:p>
    <w:p w:rsidR="00942103" w:rsidRDefault="004C1248" w:rsidP="004C124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Section A.13</w:t>
      </w:r>
      <w:r w:rsidR="00942103">
        <w:rPr>
          <w:rFonts w:ascii="Times New Roman" w:hAnsi="Times New Roman" w:cs="Times New Roman"/>
          <w:sz w:val="24"/>
          <w:szCs w:val="24"/>
        </w:rPr>
        <w:t xml:space="preserve"> showed the maximum PFD that can be transmit</w:t>
      </w:r>
      <w:r>
        <w:rPr>
          <w:rFonts w:ascii="Times New Roman" w:hAnsi="Times New Roman" w:cs="Times New Roman"/>
          <w:sz w:val="24"/>
          <w:szCs w:val="24"/>
        </w:rPr>
        <w:t>ted by the Amazonas-3 in</w:t>
      </w:r>
      <w:r w:rsidR="001E4CFE">
        <w:rPr>
          <w:rFonts w:ascii="Times New Roman" w:hAnsi="Times New Roman" w:cs="Times New Roman"/>
          <w:sz w:val="24"/>
          <w:szCs w:val="24"/>
        </w:rPr>
        <w:t xml:space="preserve"> the</w:t>
      </w:r>
      <w:r>
        <w:rPr>
          <w:rFonts w:ascii="Times New Roman" w:hAnsi="Times New Roman" w:cs="Times New Roman"/>
          <w:sz w:val="24"/>
          <w:szCs w:val="24"/>
        </w:rPr>
        <w:t xml:space="preserve"> Ka band satellite </w:t>
      </w:r>
      <w:r w:rsidR="00942103">
        <w:rPr>
          <w:rFonts w:ascii="Times New Roman" w:hAnsi="Times New Roman" w:cs="Times New Roman"/>
          <w:sz w:val="24"/>
          <w:szCs w:val="24"/>
        </w:rPr>
        <w:t>at</w:t>
      </w:r>
      <w:r>
        <w:rPr>
          <w:rFonts w:ascii="Times New Roman" w:hAnsi="Times New Roman" w:cs="Times New Roman"/>
          <w:sz w:val="24"/>
          <w:szCs w:val="24"/>
        </w:rPr>
        <w:t xml:space="preserve"> </w:t>
      </w:r>
      <w:r w:rsidR="004843D2">
        <w:rPr>
          <w:rFonts w:ascii="Times New Roman" w:hAnsi="Times New Roman" w:cs="Times New Roman"/>
          <w:sz w:val="24"/>
          <w:szCs w:val="24"/>
        </w:rPr>
        <w:t>any angle of arrival is -123.5</w:t>
      </w:r>
      <w:r w:rsidR="00942103">
        <w:rPr>
          <w:rFonts w:ascii="Times New Roman" w:hAnsi="Times New Roman" w:cs="Times New Roman"/>
          <w:sz w:val="24"/>
          <w:szCs w:val="24"/>
        </w:rPr>
        <w:t xml:space="preserve"> </w:t>
      </w:r>
      <w:proofErr w:type="spellStart"/>
      <w:r w:rsidR="00942103">
        <w:rPr>
          <w:rFonts w:ascii="Times New Roman" w:hAnsi="Times New Roman" w:cs="Times New Roman"/>
          <w:sz w:val="24"/>
          <w:szCs w:val="24"/>
        </w:rPr>
        <w:t>dBW</w:t>
      </w:r>
      <w:proofErr w:type="spellEnd"/>
      <w:r w:rsidR="00942103">
        <w:rPr>
          <w:rFonts w:ascii="Times New Roman" w:hAnsi="Times New Roman" w:cs="Times New Roman"/>
          <w:sz w:val="24"/>
          <w:szCs w:val="24"/>
        </w:rPr>
        <w:t>/m</w:t>
      </w:r>
      <w:r w:rsidR="004843D2">
        <w:rPr>
          <w:rFonts w:ascii="Times New Roman" w:hAnsi="Times New Roman" w:cs="Times New Roman"/>
          <w:sz w:val="17"/>
          <w:szCs w:val="17"/>
          <w:vertAlign w:val="superscript"/>
        </w:rPr>
        <w:t>2</w:t>
      </w:r>
      <w:r w:rsidR="00942103">
        <w:rPr>
          <w:rFonts w:ascii="Times New Roman" w:hAnsi="Times New Roman" w:cs="Times New Roman"/>
          <w:sz w:val="24"/>
          <w:szCs w:val="24"/>
        </w:rPr>
        <w:t>/</w:t>
      </w:r>
      <w:proofErr w:type="spellStart"/>
      <w:r w:rsidR="00942103">
        <w:rPr>
          <w:rFonts w:ascii="Times New Roman" w:hAnsi="Times New Roman" w:cs="Times New Roman"/>
          <w:sz w:val="24"/>
          <w:szCs w:val="24"/>
        </w:rPr>
        <w:t>MHz.</w:t>
      </w:r>
      <w:proofErr w:type="spellEnd"/>
      <w:r w:rsidR="00942103">
        <w:rPr>
          <w:rFonts w:ascii="Times New Roman" w:hAnsi="Times New Roman" w:cs="Times New Roman"/>
          <w:sz w:val="24"/>
          <w:szCs w:val="24"/>
        </w:rPr>
        <w:t xml:space="preserve"> This va</w:t>
      </w:r>
      <w:r>
        <w:rPr>
          <w:rFonts w:ascii="Times New Roman" w:hAnsi="Times New Roman" w:cs="Times New Roman"/>
          <w:sz w:val="24"/>
          <w:szCs w:val="24"/>
        </w:rPr>
        <w:t xml:space="preserve">lue is lower than the PFD value </w:t>
      </w:r>
      <w:r w:rsidR="00942103">
        <w:rPr>
          <w:rFonts w:ascii="Times New Roman" w:hAnsi="Times New Roman" w:cs="Times New Roman"/>
          <w:sz w:val="24"/>
          <w:szCs w:val="24"/>
        </w:rPr>
        <w:t>given in</w:t>
      </w:r>
      <w:r>
        <w:rPr>
          <w:rFonts w:ascii="Times New Roman" w:hAnsi="Times New Roman" w:cs="Times New Roman"/>
          <w:sz w:val="24"/>
          <w:szCs w:val="24"/>
        </w:rPr>
        <w:t xml:space="preserve"> </w:t>
      </w:r>
      <w:r w:rsidR="00942103">
        <w:rPr>
          <w:rFonts w:ascii="Times New Roman" w:hAnsi="Times New Roman" w:cs="Times New Roman"/>
          <w:sz w:val="24"/>
          <w:szCs w:val="24"/>
        </w:rPr>
        <w:t>§25.138 (a)(6) of the Rules for blanket licensing of small user terminals.</w:t>
      </w:r>
    </w:p>
    <w:p w:rsidR="004C1248" w:rsidRDefault="004C1248" w:rsidP="004C1248">
      <w:pPr>
        <w:autoSpaceDE w:val="0"/>
        <w:autoSpaceDN w:val="0"/>
        <w:adjustRightInd w:val="0"/>
        <w:spacing w:after="0" w:line="240" w:lineRule="auto"/>
        <w:jc w:val="both"/>
        <w:rPr>
          <w:rFonts w:ascii="Times New Roman" w:hAnsi="Times New Roman" w:cs="Times New Roman"/>
          <w:sz w:val="24"/>
          <w:szCs w:val="24"/>
        </w:rPr>
      </w:pPr>
    </w:p>
    <w:p w:rsidR="001E4CFE" w:rsidRDefault="00942103" w:rsidP="00AB02C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clear sky </w:t>
      </w:r>
      <w:r w:rsidR="0099063E">
        <w:rPr>
          <w:rFonts w:ascii="Times New Roman" w:hAnsi="Times New Roman" w:cs="Times New Roman"/>
          <w:sz w:val="24"/>
          <w:szCs w:val="24"/>
        </w:rPr>
        <w:t xml:space="preserve">uplink input power density </w:t>
      </w:r>
      <w:r w:rsidR="001E4CFE">
        <w:rPr>
          <w:rFonts w:ascii="Times New Roman" w:hAnsi="Times New Roman" w:cs="Times New Roman"/>
          <w:sz w:val="24"/>
          <w:szCs w:val="24"/>
        </w:rPr>
        <w:t xml:space="preserve">in the Ka band </w:t>
      </w:r>
      <w:r w:rsidR="0099063E">
        <w:rPr>
          <w:rFonts w:ascii="Times New Roman" w:hAnsi="Times New Roman" w:cs="Times New Roman"/>
          <w:sz w:val="24"/>
          <w:szCs w:val="24"/>
        </w:rPr>
        <w:t xml:space="preserve">will be always lower than </w:t>
      </w:r>
      <w:r w:rsidR="004843D2">
        <w:rPr>
          <w:rFonts w:ascii="Times New Roman" w:hAnsi="Times New Roman" w:cs="Times New Roman"/>
          <w:sz w:val="24"/>
          <w:szCs w:val="24"/>
        </w:rPr>
        <w:t>-56.5</w:t>
      </w:r>
      <w:r>
        <w:rPr>
          <w:rFonts w:ascii="Times New Roman" w:hAnsi="Times New Roman" w:cs="Times New Roman"/>
          <w:sz w:val="24"/>
          <w:szCs w:val="24"/>
        </w:rPr>
        <w:t xml:space="preserve"> dBW/Hz</w:t>
      </w:r>
      <w:r w:rsidR="0099063E">
        <w:rPr>
          <w:rFonts w:ascii="Times New Roman" w:hAnsi="Times New Roman" w:cs="Times New Roman"/>
          <w:sz w:val="24"/>
          <w:szCs w:val="24"/>
        </w:rPr>
        <w:t>,</w:t>
      </w:r>
      <w:r w:rsidR="00AB02CF">
        <w:rPr>
          <w:rFonts w:ascii="Times New Roman" w:hAnsi="Times New Roman" w:cs="Times New Roman"/>
          <w:sz w:val="24"/>
          <w:szCs w:val="24"/>
        </w:rPr>
        <w:t xml:space="preserve"> </w:t>
      </w:r>
      <w:r w:rsidR="001E4CFE">
        <w:rPr>
          <w:rFonts w:ascii="Times New Roman" w:hAnsi="Times New Roman" w:cs="Times New Roman"/>
          <w:sz w:val="24"/>
          <w:szCs w:val="24"/>
        </w:rPr>
        <w:t>according to</w:t>
      </w:r>
      <w:r w:rsidR="00AB02CF">
        <w:rPr>
          <w:rFonts w:ascii="Times New Roman" w:hAnsi="Times New Roman" w:cs="Times New Roman"/>
          <w:sz w:val="24"/>
          <w:szCs w:val="24"/>
        </w:rPr>
        <w:t xml:space="preserve"> the value given in </w:t>
      </w:r>
      <w:r w:rsidR="00AB02CF" w:rsidRPr="004C1248">
        <w:rPr>
          <w:rFonts w:ascii="Times New Roman" w:hAnsi="Times New Roman" w:cs="Times New Roman"/>
          <w:sz w:val="24"/>
          <w:szCs w:val="24"/>
        </w:rPr>
        <w:t>§25.</w:t>
      </w:r>
      <w:r w:rsidR="00AB02CF">
        <w:rPr>
          <w:rFonts w:ascii="Times New Roman" w:hAnsi="Times New Roman" w:cs="Times New Roman"/>
          <w:sz w:val="24"/>
          <w:szCs w:val="24"/>
        </w:rPr>
        <w:t>138 (a)(1)</w:t>
      </w:r>
      <w:r>
        <w:rPr>
          <w:rFonts w:ascii="Times New Roman" w:hAnsi="Times New Roman" w:cs="Times New Roman"/>
          <w:sz w:val="24"/>
          <w:szCs w:val="24"/>
        </w:rPr>
        <w:t xml:space="preserve">. </w:t>
      </w:r>
      <w:r w:rsidR="004843D2">
        <w:rPr>
          <w:rFonts w:ascii="Times New Roman" w:hAnsi="Times New Roman" w:cs="Times New Roman"/>
          <w:sz w:val="24"/>
          <w:szCs w:val="24"/>
        </w:rPr>
        <w:t xml:space="preserve">No authorized uplink transmissions to the </w:t>
      </w:r>
      <w:r w:rsidR="00AD5498">
        <w:rPr>
          <w:rFonts w:ascii="Times New Roman" w:hAnsi="Times New Roman" w:cs="Times New Roman"/>
          <w:sz w:val="24"/>
          <w:szCs w:val="24"/>
        </w:rPr>
        <w:t>Amazonas-3</w:t>
      </w:r>
      <w:r w:rsidR="004843D2">
        <w:rPr>
          <w:rFonts w:ascii="Times New Roman" w:hAnsi="Times New Roman" w:cs="Times New Roman"/>
          <w:sz w:val="24"/>
          <w:szCs w:val="24"/>
        </w:rPr>
        <w:t xml:space="preserve"> satellite will exceed an input power</w:t>
      </w:r>
      <w:r w:rsidR="00AB02CF">
        <w:rPr>
          <w:rFonts w:ascii="Times New Roman" w:hAnsi="Times New Roman" w:cs="Times New Roman"/>
          <w:sz w:val="24"/>
          <w:szCs w:val="24"/>
        </w:rPr>
        <w:t xml:space="preserve"> </w:t>
      </w:r>
      <w:r w:rsidR="004843D2">
        <w:rPr>
          <w:rFonts w:ascii="Times New Roman" w:hAnsi="Times New Roman" w:cs="Times New Roman"/>
          <w:sz w:val="24"/>
          <w:szCs w:val="24"/>
        </w:rPr>
        <w:t>density value of -56.5 dBW/Hz</w:t>
      </w:r>
      <w:r w:rsidR="001E4CFE">
        <w:rPr>
          <w:rFonts w:ascii="Times New Roman" w:hAnsi="Times New Roman" w:cs="Times New Roman"/>
          <w:sz w:val="24"/>
          <w:szCs w:val="24"/>
        </w:rPr>
        <w:t xml:space="preserve"> in the Ka band</w:t>
      </w:r>
      <w:r w:rsidR="004843D2">
        <w:rPr>
          <w:rFonts w:ascii="Times New Roman" w:hAnsi="Times New Roman" w:cs="Times New Roman"/>
          <w:sz w:val="24"/>
          <w:szCs w:val="24"/>
        </w:rPr>
        <w:t>.</w:t>
      </w:r>
    </w:p>
    <w:p w:rsidR="00627195" w:rsidRDefault="00627195" w:rsidP="00AB02CF">
      <w:pPr>
        <w:autoSpaceDE w:val="0"/>
        <w:autoSpaceDN w:val="0"/>
        <w:adjustRightInd w:val="0"/>
        <w:spacing w:after="0" w:line="240" w:lineRule="auto"/>
        <w:jc w:val="both"/>
        <w:rPr>
          <w:rFonts w:ascii="Times New Roman" w:hAnsi="Times New Roman" w:cs="Times New Roman"/>
          <w:sz w:val="24"/>
          <w:szCs w:val="24"/>
        </w:rPr>
      </w:pPr>
    </w:p>
    <w:p w:rsidR="00696AA8" w:rsidRDefault="00696AA8" w:rsidP="00AB02CF">
      <w:pPr>
        <w:autoSpaceDE w:val="0"/>
        <w:autoSpaceDN w:val="0"/>
        <w:adjustRightInd w:val="0"/>
        <w:spacing w:after="0" w:line="240" w:lineRule="auto"/>
        <w:jc w:val="both"/>
        <w:rPr>
          <w:rFonts w:ascii="Times New Roman" w:hAnsi="Times New Roman" w:cs="Times New Roman"/>
          <w:sz w:val="24"/>
          <w:szCs w:val="24"/>
        </w:rPr>
      </w:pPr>
    </w:p>
    <w:tbl>
      <w:tblPr>
        <w:tblW w:w="7840" w:type="dxa"/>
        <w:jc w:val="center"/>
        <w:tblInd w:w="93" w:type="dxa"/>
        <w:tblLook w:val="04A0"/>
      </w:tblPr>
      <w:tblGrid>
        <w:gridCol w:w="1200"/>
        <w:gridCol w:w="1185"/>
        <w:gridCol w:w="2018"/>
        <w:gridCol w:w="2238"/>
        <w:gridCol w:w="1199"/>
      </w:tblGrid>
      <w:tr w:rsidR="00696AA8" w:rsidRPr="00696AA8" w:rsidTr="00C255B1">
        <w:trPr>
          <w:trHeight w:val="1200"/>
          <w:jc w:val="center"/>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rPr>
            </w:pPr>
            <w:r w:rsidRPr="00696AA8">
              <w:rPr>
                <w:rFonts w:ascii="Calibri" w:eastAsia="Times New Roman" w:hAnsi="Calibri" w:cs="Times New Roman"/>
                <w:color w:val="000000"/>
              </w:rPr>
              <w:t>Uplink Antenna Size</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rPr>
            </w:pPr>
            <w:r w:rsidRPr="00696AA8">
              <w:rPr>
                <w:rFonts w:ascii="Calibri" w:eastAsia="Times New Roman" w:hAnsi="Calibri" w:cs="Times New Roman"/>
                <w:color w:val="000000"/>
              </w:rPr>
              <w:t>Emission</w:t>
            </w:r>
          </w:p>
        </w:tc>
        <w:tc>
          <w:tcPr>
            <w:tcW w:w="2018" w:type="dxa"/>
            <w:tcBorders>
              <w:top w:val="single" w:sz="4" w:space="0" w:color="auto"/>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rPr>
            </w:pPr>
            <w:r w:rsidRPr="00696AA8">
              <w:rPr>
                <w:rFonts w:ascii="Calibri" w:eastAsia="Times New Roman" w:hAnsi="Calibri" w:cs="Times New Roman"/>
                <w:color w:val="000000"/>
              </w:rPr>
              <w:t>Maximum Clear Sky Uplink Input Power Density (dBW/Hz)</w:t>
            </w:r>
          </w:p>
        </w:tc>
        <w:tc>
          <w:tcPr>
            <w:tcW w:w="2238" w:type="dxa"/>
            <w:tcBorders>
              <w:top w:val="single" w:sz="4" w:space="0" w:color="auto"/>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rPr>
            </w:pPr>
            <w:r w:rsidRPr="00696AA8">
              <w:rPr>
                <w:rFonts w:ascii="Calibri" w:eastAsia="Times New Roman" w:hAnsi="Calibri" w:cs="Times New Roman"/>
                <w:color w:val="000000"/>
              </w:rPr>
              <w:t>Clear Sky Uplink Input</w:t>
            </w:r>
            <w:r w:rsidRPr="00696AA8">
              <w:rPr>
                <w:rFonts w:ascii="Calibri" w:eastAsia="Times New Roman" w:hAnsi="Calibri" w:cs="Times New Roman"/>
                <w:color w:val="000000"/>
              </w:rPr>
              <w:br/>
              <w:t>Power Density Limit of</w:t>
            </w:r>
            <w:r w:rsidRPr="00696AA8">
              <w:rPr>
                <w:rFonts w:ascii="Calibri" w:eastAsia="Times New Roman" w:hAnsi="Calibri" w:cs="Times New Roman"/>
                <w:color w:val="000000"/>
              </w:rPr>
              <w:br/>
              <w:t>§25.138 (a)(1)</w:t>
            </w:r>
            <w:r w:rsidRPr="00696AA8">
              <w:rPr>
                <w:rFonts w:ascii="Calibri" w:eastAsia="Times New Roman" w:hAnsi="Calibri" w:cs="Times New Roman"/>
                <w:color w:val="000000"/>
              </w:rPr>
              <w:br/>
              <w:t>(dBW/Hz)</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rPr>
            </w:pPr>
            <w:r w:rsidRPr="00696AA8">
              <w:rPr>
                <w:rFonts w:ascii="Calibri" w:eastAsia="Times New Roman" w:hAnsi="Calibri" w:cs="Times New Roman"/>
                <w:color w:val="000000"/>
              </w:rPr>
              <w:t>Excess Margin</w:t>
            </w:r>
            <w:r w:rsidRPr="00696AA8">
              <w:rPr>
                <w:rFonts w:ascii="Calibri" w:eastAsia="Times New Roman" w:hAnsi="Calibri" w:cs="Times New Roman"/>
                <w:color w:val="000000"/>
              </w:rPr>
              <w:br/>
              <w:t>(dB)</w:t>
            </w:r>
          </w:p>
        </w:tc>
      </w:tr>
      <w:tr w:rsidR="00696AA8" w:rsidRPr="00696AA8" w:rsidTr="00C255B1">
        <w:trPr>
          <w:trHeight w:val="30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rPr>
            </w:pPr>
            <w:r w:rsidRPr="00696AA8">
              <w:rPr>
                <w:rFonts w:ascii="Calibri" w:eastAsia="Times New Roman" w:hAnsi="Calibri" w:cs="Times New Roman"/>
                <w:color w:val="000000"/>
              </w:rPr>
              <w:t>6 m</w:t>
            </w:r>
          </w:p>
        </w:tc>
        <w:tc>
          <w:tcPr>
            <w:tcW w:w="1185" w:type="dxa"/>
            <w:tcBorders>
              <w:top w:val="nil"/>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rPr>
            </w:pPr>
            <w:r w:rsidRPr="00696AA8">
              <w:rPr>
                <w:rFonts w:ascii="Calibri" w:eastAsia="Times New Roman" w:hAnsi="Calibri" w:cs="Times New Roman"/>
                <w:color w:val="000000"/>
              </w:rPr>
              <w:t>450MG7W</w:t>
            </w:r>
          </w:p>
        </w:tc>
        <w:tc>
          <w:tcPr>
            <w:tcW w:w="2018" w:type="dxa"/>
            <w:tcBorders>
              <w:top w:val="nil"/>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rPr>
            </w:pPr>
            <w:r w:rsidRPr="00696AA8">
              <w:rPr>
                <w:rFonts w:ascii="Calibri" w:eastAsia="Times New Roman" w:hAnsi="Calibri" w:cs="Times New Roman"/>
                <w:color w:val="000000"/>
              </w:rPr>
              <w:t>-71.1</w:t>
            </w:r>
          </w:p>
        </w:tc>
        <w:tc>
          <w:tcPr>
            <w:tcW w:w="2238" w:type="dxa"/>
            <w:tcBorders>
              <w:top w:val="nil"/>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rPr>
            </w:pPr>
            <w:r w:rsidRPr="00696AA8">
              <w:rPr>
                <w:rFonts w:ascii="Calibri" w:eastAsia="Times New Roman" w:hAnsi="Calibri" w:cs="Times New Roman"/>
                <w:color w:val="000000"/>
              </w:rPr>
              <w:t>-56.5</w:t>
            </w:r>
          </w:p>
        </w:tc>
        <w:tc>
          <w:tcPr>
            <w:tcW w:w="1199" w:type="dxa"/>
            <w:tcBorders>
              <w:top w:val="nil"/>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szCs w:val="20"/>
                <w:lang w:eastAsia="es-ES"/>
              </w:rPr>
            </w:pPr>
            <w:r w:rsidRPr="00696AA8">
              <w:rPr>
                <w:rFonts w:ascii="Calibri" w:eastAsia="Times New Roman" w:hAnsi="Calibri" w:cs="Times New Roman"/>
                <w:color w:val="000000"/>
              </w:rPr>
              <w:t>14.6</w:t>
            </w:r>
          </w:p>
        </w:tc>
      </w:tr>
      <w:tr w:rsidR="00696AA8" w:rsidRPr="00696AA8" w:rsidTr="00C255B1">
        <w:trPr>
          <w:trHeight w:val="30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szCs w:val="20"/>
                <w:lang w:eastAsia="es-ES"/>
              </w:rPr>
            </w:pPr>
            <w:r w:rsidRPr="00696AA8">
              <w:rPr>
                <w:rFonts w:ascii="Calibri" w:eastAsia="Times New Roman" w:hAnsi="Calibri" w:cs="Times New Roman"/>
                <w:color w:val="000000"/>
              </w:rPr>
              <w:t>6 m</w:t>
            </w:r>
          </w:p>
        </w:tc>
        <w:tc>
          <w:tcPr>
            <w:tcW w:w="1185" w:type="dxa"/>
            <w:tcBorders>
              <w:top w:val="nil"/>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szCs w:val="20"/>
                <w:lang w:eastAsia="es-ES"/>
              </w:rPr>
            </w:pPr>
            <w:r w:rsidRPr="00696AA8">
              <w:rPr>
                <w:rFonts w:ascii="Calibri" w:eastAsia="Times New Roman" w:hAnsi="Calibri" w:cs="Times New Roman"/>
                <w:color w:val="000000"/>
              </w:rPr>
              <w:t>45M0G7W</w:t>
            </w:r>
          </w:p>
        </w:tc>
        <w:tc>
          <w:tcPr>
            <w:tcW w:w="2018" w:type="dxa"/>
            <w:tcBorders>
              <w:top w:val="nil"/>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szCs w:val="20"/>
                <w:lang w:eastAsia="es-ES"/>
              </w:rPr>
            </w:pPr>
            <w:r w:rsidRPr="00696AA8">
              <w:rPr>
                <w:rFonts w:ascii="Calibri" w:eastAsia="Times New Roman" w:hAnsi="Calibri" w:cs="Times New Roman"/>
                <w:color w:val="000000"/>
              </w:rPr>
              <w:t>-67</w:t>
            </w:r>
          </w:p>
        </w:tc>
        <w:tc>
          <w:tcPr>
            <w:tcW w:w="2238" w:type="dxa"/>
            <w:tcBorders>
              <w:top w:val="nil"/>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szCs w:val="20"/>
                <w:lang w:eastAsia="es-ES"/>
              </w:rPr>
            </w:pPr>
            <w:r w:rsidRPr="00696AA8">
              <w:rPr>
                <w:rFonts w:ascii="Calibri" w:eastAsia="Times New Roman" w:hAnsi="Calibri" w:cs="Times New Roman"/>
                <w:color w:val="000000"/>
              </w:rPr>
              <w:t>-56.5</w:t>
            </w:r>
          </w:p>
        </w:tc>
        <w:tc>
          <w:tcPr>
            <w:tcW w:w="1199" w:type="dxa"/>
            <w:tcBorders>
              <w:top w:val="nil"/>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szCs w:val="20"/>
                <w:lang w:eastAsia="es-ES"/>
              </w:rPr>
            </w:pPr>
            <w:r w:rsidRPr="00696AA8">
              <w:rPr>
                <w:rFonts w:ascii="Calibri" w:eastAsia="Times New Roman" w:hAnsi="Calibri" w:cs="Times New Roman"/>
                <w:color w:val="000000"/>
              </w:rPr>
              <w:t>10.5</w:t>
            </w:r>
          </w:p>
        </w:tc>
      </w:tr>
      <w:tr w:rsidR="00696AA8" w:rsidRPr="00696AA8" w:rsidTr="00C255B1">
        <w:trPr>
          <w:trHeight w:val="30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szCs w:val="20"/>
                <w:lang w:eastAsia="es-ES"/>
              </w:rPr>
            </w:pPr>
            <w:r w:rsidRPr="00696AA8">
              <w:rPr>
                <w:rFonts w:ascii="Calibri" w:eastAsia="Times New Roman" w:hAnsi="Calibri" w:cs="Times New Roman"/>
                <w:color w:val="000000"/>
              </w:rPr>
              <w:t>0.75 m</w:t>
            </w:r>
          </w:p>
        </w:tc>
        <w:tc>
          <w:tcPr>
            <w:tcW w:w="1185" w:type="dxa"/>
            <w:tcBorders>
              <w:top w:val="nil"/>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szCs w:val="20"/>
                <w:lang w:eastAsia="es-ES"/>
              </w:rPr>
            </w:pPr>
            <w:r w:rsidRPr="00696AA8">
              <w:rPr>
                <w:rFonts w:ascii="Calibri" w:eastAsia="Times New Roman" w:hAnsi="Calibri" w:cs="Times New Roman"/>
                <w:color w:val="000000"/>
              </w:rPr>
              <w:t>5M00G7W</w:t>
            </w:r>
          </w:p>
        </w:tc>
        <w:tc>
          <w:tcPr>
            <w:tcW w:w="2018" w:type="dxa"/>
            <w:tcBorders>
              <w:top w:val="nil"/>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szCs w:val="20"/>
                <w:lang w:eastAsia="es-ES"/>
              </w:rPr>
            </w:pPr>
            <w:r w:rsidRPr="00696AA8">
              <w:rPr>
                <w:rFonts w:ascii="Calibri" w:eastAsia="Times New Roman" w:hAnsi="Calibri" w:cs="Times New Roman"/>
                <w:color w:val="000000"/>
              </w:rPr>
              <w:t>-64.9</w:t>
            </w:r>
          </w:p>
        </w:tc>
        <w:tc>
          <w:tcPr>
            <w:tcW w:w="2238" w:type="dxa"/>
            <w:tcBorders>
              <w:top w:val="nil"/>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szCs w:val="20"/>
                <w:lang w:eastAsia="es-ES"/>
              </w:rPr>
            </w:pPr>
            <w:r w:rsidRPr="00696AA8">
              <w:rPr>
                <w:rFonts w:ascii="Calibri" w:eastAsia="Times New Roman" w:hAnsi="Calibri" w:cs="Times New Roman"/>
                <w:color w:val="000000"/>
              </w:rPr>
              <w:t>-56.5</w:t>
            </w:r>
          </w:p>
        </w:tc>
        <w:tc>
          <w:tcPr>
            <w:tcW w:w="1199" w:type="dxa"/>
            <w:tcBorders>
              <w:top w:val="nil"/>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szCs w:val="20"/>
                <w:lang w:eastAsia="es-ES"/>
              </w:rPr>
            </w:pPr>
            <w:r w:rsidRPr="00696AA8">
              <w:rPr>
                <w:rFonts w:ascii="Calibri" w:eastAsia="Times New Roman" w:hAnsi="Calibri" w:cs="Times New Roman"/>
                <w:color w:val="000000"/>
              </w:rPr>
              <w:t>8.4</w:t>
            </w:r>
          </w:p>
        </w:tc>
      </w:tr>
      <w:tr w:rsidR="00696AA8" w:rsidRPr="00696AA8" w:rsidTr="00C255B1">
        <w:trPr>
          <w:trHeight w:val="300"/>
          <w:jc w:val="center"/>
        </w:trPr>
        <w:tc>
          <w:tcPr>
            <w:tcW w:w="1200" w:type="dxa"/>
            <w:tcBorders>
              <w:top w:val="nil"/>
              <w:left w:val="single" w:sz="4" w:space="0" w:color="auto"/>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szCs w:val="20"/>
                <w:lang w:eastAsia="es-ES"/>
              </w:rPr>
            </w:pPr>
            <w:r w:rsidRPr="00696AA8">
              <w:rPr>
                <w:rFonts w:ascii="Calibri" w:eastAsia="Times New Roman" w:hAnsi="Calibri" w:cs="Times New Roman"/>
                <w:color w:val="000000"/>
              </w:rPr>
              <w:t>0.75 m</w:t>
            </w:r>
          </w:p>
        </w:tc>
        <w:tc>
          <w:tcPr>
            <w:tcW w:w="1185" w:type="dxa"/>
            <w:tcBorders>
              <w:top w:val="nil"/>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szCs w:val="20"/>
                <w:lang w:eastAsia="es-ES"/>
              </w:rPr>
            </w:pPr>
            <w:r w:rsidRPr="00696AA8">
              <w:rPr>
                <w:rFonts w:ascii="Calibri" w:eastAsia="Times New Roman" w:hAnsi="Calibri" w:cs="Times New Roman"/>
                <w:color w:val="000000"/>
              </w:rPr>
              <w:t>1M00G7W</w:t>
            </w:r>
          </w:p>
        </w:tc>
        <w:tc>
          <w:tcPr>
            <w:tcW w:w="2018" w:type="dxa"/>
            <w:tcBorders>
              <w:top w:val="nil"/>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rPr>
            </w:pPr>
            <w:r w:rsidRPr="00696AA8">
              <w:rPr>
                <w:rFonts w:ascii="Calibri" w:eastAsia="Times New Roman" w:hAnsi="Calibri" w:cs="Times New Roman"/>
                <w:color w:val="000000"/>
              </w:rPr>
              <w:t>-58.64</w:t>
            </w:r>
          </w:p>
        </w:tc>
        <w:tc>
          <w:tcPr>
            <w:tcW w:w="2238" w:type="dxa"/>
            <w:tcBorders>
              <w:top w:val="nil"/>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rPr>
            </w:pPr>
            <w:r w:rsidRPr="00696AA8">
              <w:rPr>
                <w:rFonts w:ascii="Calibri" w:eastAsia="Times New Roman" w:hAnsi="Calibri" w:cs="Times New Roman"/>
                <w:color w:val="000000"/>
              </w:rPr>
              <w:t>-56.5</w:t>
            </w:r>
          </w:p>
        </w:tc>
        <w:tc>
          <w:tcPr>
            <w:tcW w:w="1199" w:type="dxa"/>
            <w:tcBorders>
              <w:top w:val="nil"/>
              <w:left w:val="nil"/>
              <w:bottom w:val="single" w:sz="4" w:space="0" w:color="auto"/>
              <w:right w:val="single" w:sz="4" w:space="0" w:color="auto"/>
            </w:tcBorders>
            <w:shd w:val="clear" w:color="auto" w:fill="auto"/>
            <w:vAlign w:val="center"/>
            <w:hideMark/>
          </w:tcPr>
          <w:p w:rsidR="005972A3" w:rsidRDefault="00696AA8">
            <w:pPr>
              <w:spacing w:after="0" w:line="240" w:lineRule="auto"/>
              <w:jc w:val="center"/>
              <w:rPr>
                <w:rFonts w:ascii="Calibri" w:eastAsia="Times New Roman" w:hAnsi="Calibri" w:cs="Times New Roman"/>
                <w:color w:val="000000"/>
              </w:rPr>
            </w:pPr>
            <w:r w:rsidRPr="00696AA8">
              <w:rPr>
                <w:rFonts w:ascii="Calibri" w:eastAsia="Times New Roman" w:hAnsi="Calibri" w:cs="Times New Roman"/>
                <w:color w:val="000000"/>
              </w:rPr>
              <w:t>2.14</w:t>
            </w:r>
          </w:p>
        </w:tc>
      </w:tr>
    </w:tbl>
    <w:p w:rsidR="00C255B1" w:rsidRDefault="00C255B1" w:rsidP="00C255B1">
      <w:pPr>
        <w:jc w:val="center"/>
        <w:rPr>
          <w:rFonts w:cs="Arial"/>
          <w:sz w:val="20"/>
        </w:rPr>
      </w:pPr>
      <w:r w:rsidRPr="00531010">
        <w:rPr>
          <w:rFonts w:cs="Arial"/>
          <w:sz w:val="20"/>
        </w:rPr>
        <w:t xml:space="preserve">Table </w:t>
      </w:r>
      <w:r>
        <w:rPr>
          <w:rFonts w:cs="Arial"/>
          <w:sz w:val="20"/>
        </w:rPr>
        <w:t xml:space="preserve">3.- Examples of demonstration of compliance with the Uplink Power limits of </w:t>
      </w:r>
      <w:r w:rsidR="005972A3" w:rsidRPr="005972A3">
        <w:rPr>
          <w:rFonts w:cs="Arial"/>
          <w:sz w:val="20"/>
        </w:rPr>
        <w:t>§25.138 (a)(1)</w:t>
      </w:r>
    </w:p>
    <w:p w:rsidR="00696AA8" w:rsidRDefault="00696AA8" w:rsidP="00AB02CF">
      <w:pPr>
        <w:autoSpaceDE w:val="0"/>
        <w:autoSpaceDN w:val="0"/>
        <w:adjustRightInd w:val="0"/>
        <w:spacing w:after="0" w:line="240" w:lineRule="auto"/>
        <w:jc w:val="both"/>
        <w:rPr>
          <w:rFonts w:ascii="Times New Roman" w:hAnsi="Times New Roman" w:cs="Times New Roman"/>
          <w:sz w:val="24"/>
          <w:szCs w:val="24"/>
        </w:rPr>
      </w:pPr>
    </w:p>
    <w:p w:rsidR="001E4CFE" w:rsidRDefault="001E4CFE" w:rsidP="00AB02CF">
      <w:pPr>
        <w:autoSpaceDE w:val="0"/>
        <w:autoSpaceDN w:val="0"/>
        <w:adjustRightInd w:val="0"/>
        <w:spacing w:after="0" w:line="240" w:lineRule="auto"/>
        <w:jc w:val="both"/>
        <w:rPr>
          <w:rFonts w:ascii="Times New Roman" w:hAnsi="Times New Roman" w:cs="Times New Roman"/>
          <w:sz w:val="24"/>
          <w:szCs w:val="24"/>
        </w:rPr>
      </w:pPr>
    </w:p>
    <w:p w:rsidR="001E4CFE" w:rsidRDefault="001E4CFE" w:rsidP="001E4CFE">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A.16 SHARING ANALYSIS WITH OTHER SERVICES AND ALLOCATIONS</w:t>
      </w:r>
    </w:p>
    <w:p w:rsidR="001E4CFE" w:rsidRDefault="001E4CFE" w:rsidP="001E4CFE">
      <w:pPr>
        <w:autoSpaceDE w:val="0"/>
        <w:autoSpaceDN w:val="0"/>
        <w:adjustRightInd w:val="0"/>
        <w:spacing w:after="0" w:line="240" w:lineRule="auto"/>
        <w:jc w:val="both"/>
        <w:rPr>
          <w:rFonts w:ascii="Times New Roman" w:hAnsi="Times New Roman" w:cs="Times New Roman"/>
          <w:sz w:val="24"/>
          <w:szCs w:val="24"/>
        </w:rPr>
      </w:pPr>
    </w:p>
    <w:p w:rsidR="00F86F45" w:rsidRDefault="001E4CFE" w:rsidP="001E4CF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FSS Stations licensed to use spectrum within the 18.3-18.8 GHz </w:t>
      </w:r>
      <w:r w:rsidR="00AD5498">
        <w:rPr>
          <w:rFonts w:ascii="Times New Roman" w:hAnsi="Times New Roman" w:cs="Times New Roman"/>
          <w:sz w:val="24"/>
          <w:szCs w:val="24"/>
        </w:rPr>
        <w:t>band</w:t>
      </w:r>
      <w:r>
        <w:rPr>
          <w:rFonts w:ascii="Times New Roman" w:hAnsi="Times New Roman" w:cs="Times New Roman"/>
          <w:sz w:val="24"/>
          <w:szCs w:val="24"/>
        </w:rPr>
        <w:t xml:space="preserve"> are protected by virtue of the GSO FSS PFD limits contained in Section 25.208(c) of the Rules. Section A.13 (PFD) above demonstrates that the Amazonas-3 satellite in the Ka band does not exceed the PFD limits of Section 25.208(c) of the Rules.</w:t>
      </w:r>
    </w:p>
    <w:p w:rsidR="00942103" w:rsidRPr="000504EA" w:rsidRDefault="00942103" w:rsidP="00E675B7">
      <w:pPr>
        <w:autoSpaceDE w:val="0"/>
        <w:autoSpaceDN w:val="0"/>
        <w:adjustRightInd w:val="0"/>
        <w:spacing w:after="0" w:line="240" w:lineRule="auto"/>
        <w:jc w:val="both"/>
        <w:rPr>
          <w:rFonts w:ascii="Times New Roman" w:hAnsi="Times New Roman" w:cs="Times New Roman"/>
          <w:sz w:val="24"/>
          <w:szCs w:val="24"/>
        </w:rPr>
      </w:pPr>
    </w:p>
    <w:sectPr w:rsidR="00942103" w:rsidRPr="000504EA" w:rsidSect="00D1457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718C0"/>
    <w:multiLevelType w:val="hybridMultilevel"/>
    <w:tmpl w:val="782E0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5C3FB5"/>
    <w:multiLevelType w:val="hybridMultilevel"/>
    <w:tmpl w:val="A260C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D04E92"/>
    <w:multiLevelType w:val="singleLevel"/>
    <w:tmpl w:val="E440162C"/>
    <w:lvl w:ilvl="0">
      <w:start w:val="5"/>
      <w:numFmt w:val="bullet"/>
      <w:lvlText w:val="-"/>
      <w:lvlJc w:val="left"/>
      <w:pPr>
        <w:tabs>
          <w:tab w:val="num" w:pos="1068"/>
        </w:tabs>
        <w:ind w:left="1068" w:hanging="360"/>
      </w:pPr>
      <w:rPr>
        <w:rFonts w:ascii="Times New Roman" w:hAnsi="Times New Roman" w:hint="default"/>
      </w:rPr>
    </w:lvl>
  </w:abstractNum>
  <w:abstractNum w:abstractNumId="3">
    <w:nsid w:val="567F0A20"/>
    <w:multiLevelType w:val="hybridMultilevel"/>
    <w:tmpl w:val="A3684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517BFC"/>
    <w:multiLevelType w:val="hybridMultilevel"/>
    <w:tmpl w:val="ADCE6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80353E1"/>
    <w:multiLevelType w:val="hybridMultilevel"/>
    <w:tmpl w:val="4260EC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E5A24B8"/>
    <w:multiLevelType w:val="hybridMultilevel"/>
    <w:tmpl w:val="97C00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2"/>
  </w:num>
  <w:num w:numId="5">
    <w:abstractNumId w:val="6"/>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compat/>
  <w:rsids>
    <w:rsidRoot w:val="00441D78"/>
    <w:rsid w:val="00045DE7"/>
    <w:rsid w:val="000504EA"/>
    <w:rsid w:val="00062F3A"/>
    <w:rsid w:val="00072977"/>
    <w:rsid w:val="000845AF"/>
    <w:rsid w:val="001B4A7C"/>
    <w:rsid w:val="001C17A4"/>
    <w:rsid w:val="001C6D15"/>
    <w:rsid w:val="001D403C"/>
    <w:rsid w:val="001E11EE"/>
    <w:rsid w:val="001E4CFE"/>
    <w:rsid w:val="0021031E"/>
    <w:rsid w:val="002118B5"/>
    <w:rsid w:val="00213DCC"/>
    <w:rsid w:val="00227457"/>
    <w:rsid w:val="00234FD1"/>
    <w:rsid w:val="002907BD"/>
    <w:rsid w:val="002B30BF"/>
    <w:rsid w:val="002B42A8"/>
    <w:rsid w:val="00372597"/>
    <w:rsid w:val="003B76FA"/>
    <w:rsid w:val="003D5040"/>
    <w:rsid w:val="003E5B56"/>
    <w:rsid w:val="00440905"/>
    <w:rsid w:val="00441D78"/>
    <w:rsid w:val="0047476C"/>
    <w:rsid w:val="004843D2"/>
    <w:rsid w:val="004C1248"/>
    <w:rsid w:val="004E1081"/>
    <w:rsid w:val="004E4170"/>
    <w:rsid w:val="005416AC"/>
    <w:rsid w:val="00580ED4"/>
    <w:rsid w:val="005972A3"/>
    <w:rsid w:val="005C097F"/>
    <w:rsid w:val="005F386A"/>
    <w:rsid w:val="00615D70"/>
    <w:rsid w:val="00627195"/>
    <w:rsid w:val="00686F08"/>
    <w:rsid w:val="00696AA8"/>
    <w:rsid w:val="006E2D37"/>
    <w:rsid w:val="0071703B"/>
    <w:rsid w:val="0086134B"/>
    <w:rsid w:val="008659A7"/>
    <w:rsid w:val="00891451"/>
    <w:rsid w:val="008D22C8"/>
    <w:rsid w:val="00913C3E"/>
    <w:rsid w:val="00942103"/>
    <w:rsid w:val="0099063E"/>
    <w:rsid w:val="009A41AB"/>
    <w:rsid w:val="00A7542A"/>
    <w:rsid w:val="00A97F2B"/>
    <w:rsid w:val="00AA2919"/>
    <w:rsid w:val="00AB02CF"/>
    <w:rsid w:val="00AB7F9C"/>
    <w:rsid w:val="00AD38FA"/>
    <w:rsid w:val="00AD5498"/>
    <w:rsid w:val="00AD72AE"/>
    <w:rsid w:val="00AD7AD5"/>
    <w:rsid w:val="00B83122"/>
    <w:rsid w:val="00BD38F4"/>
    <w:rsid w:val="00BD3C9D"/>
    <w:rsid w:val="00BE0D62"/>
    <w:rsid w:val="00BF3360"/>
    <w:rsid w:val="00C255B1"/>
    <w:rsid w:val="00C46259"/>
    <w:rsid w:val="00C66742"/>
    <w:rsid w:val="00C90462"/>
    <w:rsid w:val="00CC7428"/>
    <w:rsid w:val="00CE4B71"/>
    <w:rsid w:val="00D10394"/>
    <w:rsid w:val="00D14577"/>
    <w:rsid w:val="00D411B5"/>
    <w:rsid w:val="00D85BE3"/>
    <w:rsid w:val="00DA5B92"/>
    <w:rsid w:val="00DA674A"/>
    <w:rsid w:val="00DD570D"/>
    <w:rsid w:val="00DE75A3"/>
    <w:rsid w:val="00E329EA"/>
    <w:rsid w:val="00E4742F"/>
    <w:rsid w:val="00E675B7"/>
    <w:rsid w:val="00E915F2"/>
    <w:rsid w:val="00E952E5"/>
    <w:rsid w:val="00EB0CEF"/>
    <w:rsid w:val="00F57F2F"/>
    <w:rsid w:val="00F63FBD"/>
    <w:rsid w:val="00F77260"/>
    <w:rsid w:val="00F86F45"/>
    <w:rsid w:val="00F931C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57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41D78"/>
    <w:pPr>
      <w:ind w:left="720"/>
      <w:contextualSpacing/>
    </w:pPr>
  </w:style>
  <w:style w:type="paragraph" w:styleId="Textodeglobo">
    <w:name w:val="Balloon Text"/>
    <w:basedOn w:val="Normal"/>
    <w:link w:val="TextodegloboCar"/>
    <w:uiPriority w:val="99"/>
    <w:semiHidden/>
    <w:unhideWhenUsed/>
    <w:rsid w:val="00E4742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4742F"/>
    <w:rPr>
      <w:rFonts w:ascii="Tahoma" w:hAnsi="Tahoma" w:cs="Tahoma"/>
      <w:sz w:val="16"/>
      <w:szCs w:val="16"/>
    </w:rPr>
  </w:style>
  <w:style w:type="paragraph" w:styleId="Textoindependiente">
    <w:name w:val="Body Text"/>
    <w:basedOn w:val="Normal"/>
    <w:link w:val="TextoindependienteCar"/>
    <w:semiHidden/>
    <w:rsid w:val="00213DCC"/>
    <w:pPr>
      <w:spacing w:after="0" w:line="240" w:lineRule="auto"/>
      <w:jc w:val="both"/>
    </w:pPr>
    <w:rPr>
      <w:rFonts w:ascii="Arial" w:eastAsia="Times New Roman" w:hAnsi="Arial" w:cs="Times New Roman"/>
      <w:szCs w:val="20"/>
      <w:lang w:eastAsia="es-ES"/>
    </w:rPr>
  </w:style>
  <w:style w:type="character" w:customStyle="1" w:styleId="TextoindependienteCar">
    <w:name w:val="Texto independiente Car"/>
    <w:basedOn w:val="Fuentedeprrafopredeter"/>
    <w:link w:val="Textoindependiente"/>
    <w:semiHidden/>
    <w:rsid w:val="00213DCC"/>
    <w:rPr>
      <w:rFonts w:ascii="Arial" w:eastAsia="Times New Roman" w:hAnsi="Arial" w:cs="Times New Roman"/>
      <w:szCs w:val="20"/>
      <w:lang w:eastAsia="es-ES"/>
    </w:rPr>
  </w:style>
  <w:style w:type="paragraph" w:customStyle="1" w:styleId="ps">
    <w:name w:val="ps"/>
    <w:basedOn w:val="Normal"/>
    <w:rsid w:val="0086134B"/>
    <w:pPr>
      <w:spacing w:after="0" w:line="240" w:lineRule="auto"/>
      <w:jc w:val="both"/>
    </w:pPr>
    <w:rPr>
      <w:rFonts w:ascii="Helvetica" w:eastAsia="Times New Roman" w:hAnsi="Helvetica" w:cs="Times New Roman"/>
      <w:szCs w:val="20"/>
      <w:lang w:val="en-GB" w:eastAsia="es-ES"/>
    </w:rPr>
  </w:style>
  <w:style w:type="paragraph" w:styleId="Sangradetextonormal">
    <w:name w:val="Body Text Indent"/>
    <w:basedOn w:val="Normal"/>
    <w:link w:val="SangradetextonormalCar"/>
    <w:uiPriority w:val="99"/>
    <w:semiHidden/>
    <w:unhideWhenUsed/>
    <w:rsid w:val="00E675B7"/>
    <w:pPr>
      <w:spacing w:after="120"/>
      <w:ind w:left="283"/>
    </w:pPr>
  </w:style>
  <w:style w:type="character" w:customStyle="1" w:styleId="SangradetextonormalCar">
    <w:name w:val="Sangría de texto normal Car"/>
    <w:basedOn w:val="Fuentedeprrafopredeter"/>
    <w:link w:val="Sangradetextonormal"/>
    <w:uiPriority w:val="99"/>
    <w:semiHidden/>
    <w:rsid w:val="00E675B7"/>
  </w:style>
</w:styles>
</file>

<file path=word/webSettings.xml><?xml version="1.0" encoding="utf-8"?>
<w:webSettings xmlns:r="http://schemas.openxmlformats.org/officeDocument/2006/relationships" xmlns:w="http://schemas.openxmlformats.org/wordprocessingml/2006/main">
  <w:divs>
    <w:div w:id="91994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73FFC8-6C37-494F-8361-8B622AC6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1916</Words>
  <Characters>10544</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HISPASAT S.A</Company>
  <LinksUpToDate>false</LinksUpToDate>
  <CharactersWithSpaces>12436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Herbera</dc:creator>
  <cp:keywords/>
  <dc:description/>
  <cp:lastModifiedBy>H</cp:lastModifiedBy>
  <cp:revision>3</cp:revision>
  <cp:lastPrinted>2012-02-29T10:49:00Z</cp:lastPrinted>
  <dcterms:created xsi:type="dcterms:W3CDTF">2012-03-05T12:34:00Z</dcterms:created>
  <dcterms:modified xsi:type="dcterms:W3CDTF">2012-03-05T12:35:00Z</dcterms:modified>
</cp:coreProperties>
</file>